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CAC4" w14:textId="77777777" w:rsidR="00323952" w:rsidRPr="00A36D53" w:rsidRDefault="00323952" w:rsidP="00AF234B">
      <w:pPr>
        <w:pStyle w:val="Heading3"/>
        <w:tabs>
          <w:tab w:val="clear" w:pos="709"/>
          <w:tab w:val="left" w:pos="0"/>
        </w:tabs>
        <w:spacing w:after="0"/>
        <w:ind w:left="0" w:firstLine="0"/>
        <w:jc w:val="left"/>
      </w:pPr>
      <w:r w:rsidRPr="00A36D53">
        <w:t xml:space="preserve">Example </w:t>
      </w:r>
      <w:r>
        <w:t>r</w:t>
      </w:r>
      <w:r w:rsidRPr="00A36D53">
        <w:t>esolution</w:t>
      </w:r>
      <w:r>
        <w:t xml:space="preserve"> </w:t>
      </w:r>
      <w:r w:rsidR="003864CA">
        <w:t>1</w:t>
      </w:r>
      <w:r>
        <w:t xml:space="preserve"> –</w:t>
      </w:r>
      <w:r w:rsidR="00630DA3">
        <w:t xml:space="preserve"> </w:t>
      </w:r>
      <w:r w:rsidR="00A5796C">
        <w:t>Determination and distribution of income (</w:t>
      </w:r>
      <w:r>
        <w:t xml:space="preserve">NTAA Corporate </w:t>
      </w:r>
      <w:r w:rsidR="00802C93">
        <w:t>Discretionary Trust D</w:t>
      </w:r>
      <w:r>
        <w:t>eed, n</w:t>
      </w:r>
      <w:r w:rsidRPr="00A36D53">
        <w:t xml:space="preserve">o income streaming, </w:t>
      </w:r>
      <w:r>
        <w:t>no modification of trust income</w:t>
      </w:r>
      <w:r w:rsidR="00A5796C">
        <w:t>)</w:t>
      </w:r>
    </w:p>
    <w:p w14:paraId="607B9EB6" w14:textId="77777777" w:rsidR="00323952" w:rsidRPr="00F61EEA" w:rsidRDefault="00323952" w:rsidP="00323952">
      <w:pPr>
        <w:tabs>
          <w:tab w:val="left" w:pos="-990"/>
          <w:tab w:val="left" w:pos="0"/>
        </w:tabs>
        <w:jc w:val="both"/>
        <w:rPr>
          <w:rFonts w:ascii="Arial" w:hAnsi="Arial" w:cs="Arial"/>
          <w:b/>
          <w:i/>
          <w:sz w:val="21"/>
          <w:szCs w:val="21"/>
        </w:rPr>
      </w:pPr>
    </w:p>
    <w:p w14:paraId="0184A056" w14:textId="77777777" w:rsidR="00323952" w:rsidRPr="00F61EEA" w:rsidRDefault="00323952" w:rsidP="00323952">
      <w:pPr>
        <w:tabs>
          <w:tab w:val="left" w:pos="-990"/>
          <w:tab w:val="left" w:pos="0"/>
        </w:tabs>
        <w:jc w:val="both"/>
        <w:rPr>
          <w:rFonts w:ascii="Arial" w:hAnsi="Arial" w:cs="Arial"/>
          <w:b/>
          <w:i/>
          <w:sz w:val="21"/>
          <w:szCs w:val="21"/>
        </w:rPr>
      </w:pPr>
    </w:p>
    <w:p w14:paraId="5807AC27" w14:textId="77777777" w:rsidR="00323952" w:rsidRPr="00AF234B" w:rsidRDefault="00603B25" w:rsidP="00323952">
      <w:pPr>
        <w:tabs>
          <w:tab w:val="left" w:pos="-990"/>
          <w:tab w:val="left" w:pos="0"/>
        </w:tabs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HAPPY</w:t>
      </w:r>
      <w:r w:rsidR="00323952" w:rsidRPr="00AF234B">
        <w:rPr>
          <w:rFonts w:ascii="Arial" w:hAnsi="Arial" w:cs="Arial"/>
          <w:b/>
          <w:sz w:val="21"/>
          <w:szCs w:val="21"/>
        </w:rPr>
        <w:t xml:space="preserve"> FAMILY CO PTY LTD</w:t>
      </w:r>
    </w:p>
    <w:p w14:paraId="396434C1" w14:textId="77777777" w:rsidR="00323952" w:rsidRPr="00AF234B" w:rsidRDefault="00323952" w:rsidP="00323952">
      <w:pPr>
        <w:tabs>
          <w:tab w:val="left" w:pos="-990"/>
          <w:tab w:val="left" w:pos="0"/>
        </w:tabs>
        <w:jc w:val="center"/>
        <w:rPr>
          <w:rFonts w:ascii="Arial" w:hAnsi="Arial" w:cs="Arial"/>
          <w:b/>
          <w:sz w:val="21"/>
          <w:szCs w:val="21"/>
        </w:rPr>
      </w:pPr>
      <w:r w:rsidRPr="00AF234B">
        <w:rPr>
          <w:rFonts w:ascii="Arial" w:hAnsi="Arial" w:cs="Arial"/>
          <w:b/>
          <w:sz w:val="21"/>
          <w:szCs w:val="21"/>
        </w:rPr>
        <w:t xml:space="preserve">A.C.N. </w:t>
      </w:r>
      <w:r w:rsidR="00603B25">
        <w:rPr>
          <w:rFonts w:ascii="Arial" w:hAnsi="Arial" w:cs="Arial"/>
          <w:b/>
          <w:sz w:val="21"/>
          <w:szCs w:val="21"/>
        </w:rPr>
        <w:t>321 654 987</w:t>
      </w:r>
    </w:p>
    <w:p w14:paraId="54489439" w14:textId="77777777" w:rsidR="00323952" w:rsidRPr="00AF234B" w:rsidRDefault="00323952" w:rsidP="00323952">
      <w:pPr>
        <w:tabs>
          <w:tab w:val="left" w:pos="-990"/>
          <w:tab w:val="left" w:pos="0"/>
        </w:tabs>
        <w:jc w:val="center"/>
        <w:rPr>
          <w:rFonts w:ascii="Arial" w:hAnsi="Arial" w:cs="Arial"/>
          <w:b/>
          <w:sz w:val="21"/>
          <w:szCs w:val="21"/>
        </w:rPr>
      </w:pPr>
      <w:r w:rsidRPr="00AF234B">
        <w:rPr>
          <w:rFonts w:ascii="Arial" w:hAnsi="Arial" w:cs="Arial"/>
          <w:b/>
          <w:sz w:val="21"/>
          <w:szCs w:val="21"/>
        </w:rPr>
        <w:t xml:space="preserve">AS TRUSTEE FOR THE </w:t>
      </w:r>
      <w:r w:rsidR="00603B25">
        <w:rPr>
          <w:rFonts w:ascii="Arial" w:hAnsi="Arial" w:cs="Arial"/>
          <w:b/>
          <w:sz w:val="21"/>
          <w:szCs w:val="21"/>
        </w:rPr>
        <w:t>HAPPY</w:t>
      </w:r>
      <w:r w:rsidRPr="00AF234B">
        <w:rPr>
          <w:rFonts w:ascii="Arial" w:hAnsi="Arial" w:cs="Arial"/>
          <w:b/>
          <w:sz w:val="21"/>
          <w:szCs w:val="21"/>
        </w:rPr>
        <w:t xml:space="preserve"> FAMILY TRUST</w:t>
      </w:r>
    </w:p>
    <w:p w14:paraId="7F6B2CD0" w14:textId="77777777" w:rsidR="00323952" w:rsidRPr="00AF234B" w:rsidRDefault="00323952" w:rsidP="00323952">
      <w:pPr>
        <w:tabs>
          <w:tab w:val="left" w:pos="-990"/>
          <w:tab w:val="left" w:pos="0"/>
        </w:tabs>
        <w:jc w:val="center"/>
        <w:rPr>
          <w:rFonts w:ascii="Arial" w:hAnsi="Arial" w:cs="Arial"/>
          <w:b/>
          <w:sz w:val="21"/>
          <w:szCs w:val="21"/>
        </w:rPr>
      </w:pPr>
      <w:r w:rsidRPr="00AF234B">
        <w:rPr>
          <w:rFonts w:ascii="Arial" w:hAnsi="Arial" w:cs="Arial"/>
          <w:b/>
          <w:sz w:val="21"/>
          <w:szCs w:val="21"/>
        </w:rPr>
        <w:t>RESOLUTIONS OF DIRECTORS</w:t>
      </w:r>
    </w:p>
    <w:p w14:paraId="4DA32D29" w14:textId="77777777" w:rsidR="00323952" w:rsidRPr="003A457B" w:rsidRDefault="00323952" w:rsidP="00323952">
      <w:pPr>
        <w:tabs>
          <w:tab w:val="left" w:pos="-990"/>
          <w:tab w:val="left" w:pos="0"/>
        </w:tabs>
        <w:jc w:val="both"/>
        <w:rPr>
          <w:rFonts w:ascii="Arial" w:hAnsi="Arial" w:cs="Arial"/>
          <w:sz w:val="21"/>
          <w:szCs w:val="21"/>
        </w:rPr>
      </w:pPr>
    </w:p>
    <w:p w14:paraId="080852A4" w14:textId="77777777" w:rsidR="00323952" w:rsidRPr="003A457B" w:rsidRDefault="00323952" w:rsidP="00323952">
      <w:pPr>
        <w:tabs>
          <w:tab w:val="left" w:pos="-990"/>
          <w:tab w:val="left" w:pos="0"/>
        </w:tabs>
        <w:jc w:val="both"/>
        <w:rPr>
          <w:rFonts w:ascii="Arial" w:hAnsi="Arial" w:cs="Arial"/>
          <w:sz w:val="21"/>
          <w:szCs w:val="21"/>
        </w:rPr>
      </w:pPr>
    </w:p>
    <w:p w14:paraId="425721C3" w14:textId="2E60730D" w:rsidR="00323952" w:rsidRPr="00FF08D8" w:rsidRDefault="00323952" w:rsidP="00323952">
      <w:pPr>
        <w:tabs>
          <w:tab w:val="left" w:pos="-990"/>
          <w:tab w:val="left" w:pos="0"/>
          <w:tab w:val="left" w:pos="2160"/>
        </w:tabs>
        <w:ind w:left="2835" w:hanging="2835"/>
        <w:jc w:val="both"/>
        <w:rPr>
          <w:rFonts w:ascii="Arial" w:hAnsi="Arial" w:cs="Arial"/>
          <w:sz w:val="21"/>
          <w:szCs w:val="21"/>
        </w:rPr>
      </w:pPr>
      <w:r w:rsidRPr="00FF08D8">
        <w:rPr>
          <w:rFonts w:ascii="Arial" w:hAnsi="Arial" w:cs="Arial"/>
          <w:b/>
          <w:sz w:val="21"/>
          <w:szCs w:val="21"/>
        </w:rPr>
        <w:t>Determination of Income:</w:t>
      </w:r>
      <w:r w:rsidRPr="00FF08D8">
        <w:rPr>
          <w:rFonts w:ascii="Arial" w:hAnsi="Arial" w:cs="Arial"/>
          <w:b/>
          <w:sz w:val="21"/>
          <w:szCs w:val="21"/>
        </w:rPr>
        <w:tab/>
        <w:t>RESOLVED THAT</w:t>
      </w:r>
      <w:r w:rsidRPr="00FF08D8">
        <w:rPr>
          <w:rFonts w:ascii="Arial" w:hAnsi="Arial" w:cs="Arial"/>
          <w:sz w:val="21"/>
          <w:szCs w:val="21"/>
        </w:rPr>
        <w:t xml:space="preserve">, </w:t>
      </w:r>
      <w:r w:rsidR="008B7558" w:rsidRPr="00FF08D8">
        <w:rPr>
          <w:rFonts w:ascii="Arial" w:hAnsi="Arial" w:cs="Arial"/>
          <w:sz w:val="21"/>
          <w:szCs w:val="21"/>
        </w:rPr>
        <w:t xml:space="preserve">in exercise of the power under </w:t>
      </w:r>
      <w:r w:rsidRPr="00FF08D8">
        <w:rPr>
          <w:rFonts w:ascii="Arial" w:hAnsi="Arial" w:cs="Arial"/>
          <w:sz w:val="21"/>
          <w:szCs w:val="21"/>
        </w:rPr>
        <w:t xml:space="preserve">the Trust Deed and </w:t>
      </w:r>
      <w:r w:rsidR="008B7558" w:rsidRPr="00FF08D8">
        <w:rPr>
          <w:rFonts w:ascii="Arial" w:hAnsi="Arial" w:cs="Arial"/>
          <w:sz w:val="21"/>
          <w:szCs w:val="21"/>
        </w:rPr>
        <w:t xml:space="preserve">every </w:t>
      </w:r>
      <w:r w:rsidRPr="00FF08D8">
        <w:rPr>
          <w:rFonts w:ascii="Arial" w:hAnsi="Arial" w:cs="Arial"/>
          <w:sz w:val="21"/>
          <w:szCs w:val="21"/>
        </w:rPr>
        <w:t xml:space="preserve">other power enabling it, the Trustee determines that the income of the Trust </w:t>
      </w:r>
      <w:r w:rsidR="00285B20" w:rsidRPr="00FF08D8">
        <w:rPr>
          <w:rFonts w:ascii="Arial" w:hAnsi="Arial" w:cs="Arial"/>
          <w:sz w:val="21"/>
          <w:szCs w:val="21"/>
        </w:rPr>
        <w:t xml:space="preserve">for the year ending 30 June </w:t>
      </w:r>
      <w:r w:rsidR="003864CA">
        <w:rPr>
          <w:rFonts w:ascii="Arial" w:hAnsi="Arial" w:cs="Arial"/>
          <w:sz w:val="21"/>
          <w:szCs w:val="21"/>
        </w:rPr>
        <w:t>202</w:t>
      </w:r>
      <w:r w:rsidR="00470A9A">
        <w:rPr>
          <w:rFonts w:ascii="Arial" w:hAnsi="Arial" w:cs="Arial"/>
          <w:sz w:val="21"/>
          <w:szCs w:val="21"/>
        </w:rPr>
        <w:t>5</w:t>
      </w:r>
      <w:r w:rsidRPr="00FF08D8">
        <w:rPr>
          <w:rFonts w:ascii="Arial" w:hAnsi="Arial" w:cs="Arial"/>
          <w:sz w:val="21"/>
          <w:szCs w:val="21"/>
        </w:rPr>
        <w:t xml:space="preserve"> comprises all those amounts </w:t>
      </w:r>
      <w:r w:rsidR="009E40D6" w:rsidRPr="00FF08D8">
        <w:rPr>
          <w:rFonts w:ascii="Arial" w:hAnsi="Arial" w:cs="Arial"/>
          <w:sz w:val="21"/>
          <w:szCs w:val="21"/>
        </w:rPr>
        <w:t xml:space="preserve">being </w:t>
      </w:r>
      <w:r w:rsidRPr="00FF08D8">
        <w:rPr>
          <w:rFonts w:ascii="Arial" w:hAnsi="Arial" w:cs="Arial"/>
          <w:sz w:val="21"/>
          <w:szCs w:val="21"/>
        </w:rPr>
        <w:t xml:space="preserve">income </w:t>
      </w:r>
      <w:r w:rsidR="009E40D6" w:rsidRPr="00FF08D8">
        <w:rPr>
          <w:rFonts w:ascii="Arial" w:hAnsi="Arial" w:cs="Arial"/>
          <w:sz w:val="21"/>
          <w:szCs w:val="21"/>
        </w:rPr>
        <w:t>for the purposes of</w:t>
      </w:r>
      <w:r w:rsidRPr="00FF08D8">
        <w:rPr>
          <w:rFonts w:ascii="Arial" w:hAnsi="Arial" w:cs="Arial"/>
          <w:sz w:val="21"/>
          <w:szCs w:val="21"/>
        </w:rPr>
        <w:t xml:space="preserve"> the accounting records of the Trust</w:t>
      </w:r>
      <w:r w:rsidR="009E40D6" w:rsidRPr="00FF08D8">
        <w:rPr>
          <w:rFonts w:ascii="Arial" w:hAnsi="Arial" w:cs="Arial"/>
          <w:sz w:val="21"/>
          <w:szCs w:val="21"/>
        </w:rPr>
        <w:t xml:space="preserve"> (</w:t>
      </w:r>
      <w:r w:rsidR="00EF448C">
        <w:rPr>
          <w:rFonts w:ascii="Arial" w:hAnsi="Arial" w:cs="Arial"/>
          <w:sz w:val="21"/>
          <w:szCs w:val="21"/>
        </w:rPr>
        <w:t>‘</w:t>
      </w:r>
      <w:r w:rsidR="009E40D6" w:rsidRPr="00FF08D8">
        <w:rPr>
          <w:rFonts w:ascii="Arial" w:hAnsi="Arial" w:cs="Arial"/>
          <w:sz w:val="21"/>
          <w:szCs w:val="21"/>
        </w:rPr>
        <w:t>Accounting Records</w:t>
      </w:r>
      <w:r w:rsidR="00EF448C">
        <w:rPr>
          <w:rFonts w:ascii="Arial" w:hAnsi="Arial" w:cs="Arial"/>
          <w:sz w:val="21"/>
          <w:szCs w:val="21"/>
        </w:rPr>
        <w:t>’</w:t>
      </w:r>
      <w:r w:rsidR="009E40D6" w:rsidRPr="00FF08D8">
        <w:rPr>
          <w:rFonts w:ascii="Arial" w:hAnsi="Arial" w:cs="Arial"/>
          <w:sz w:val="21"/>
          <w:szCs w:val="21"/>
        </w:rPr>
        <w:t>)</w:t>
      </w:r>
      <w:r w:rsidRPr="00FF08D8">
        <w:rPr>
          <w:rFonts w:ascii="Arial" w:hAnsi="Arial" w:cs="Arial"/>
          <w:sz w:val="21"/>
          <w:szCs w:val="21"/>
        </w:rPr>
        <w:t xml:space="preserve">, </w:t>
      </w:r>
      <w:r w:rsidR="00EB2817" w:rsidRPr="00FF08D8">
        <w:rPr>
          <w:rFonts w:ascii="Arial" w:hAnsi="Arial" w:cs="Arial"/>
          <w:sz w:val="21"/>
          <w:szCs w:val="21"/>
        </w:rPr>
        <w:t xml:space="preserve">less the expenses and outgoings of the Trust for the year ending 30 June </w:t>
      </w:r>
      <w:r w:rsidR="003864CA">
        <w:rPr>
          <w:rFonts w:ascii="Arial" w:hAnsi="Arial" w:cs="Arial"/>
          <w:sz w:val="21"/>
          <w:szCs w:val="21"/>
        </w:rPr>
        <w:t>202</w:t>
      </w:r>
      <w:r w:rsidR="00470A9A">
        <w:rPr>
          <w:rFonts w:ascii="Arial" w:hAnsi="Arial" w:cs="Arial"/>
          <w:sz w:val="21"/>
          <w:szCs w:val="21"/>
        </w:rPr>
        <w:t>5</w:t>
      </w:r>
      <w:r w:rsidR="00073A7C" w:rsidRPr="00FF08D8">
        <w:rPr>
          <w:rFonts w:ascii="Arial" w:hAnsi="Arial" w:cs="Arial"/>
          <w:sz w:val="21"/>
          <w:szCs w:val="21"/>
        </w:rPr>
        <w:t xml:space="preserve"> attributable </w:t>
      </w:r>
      <w:r w:rsidR="00EB2817" w:rsidRPr="00FF08D8">
        <w:rPr>
          <w:rFonts w:ascii="Arial" w:hAnsi="Arial" w:cs="Arial"/>
          <w:sz w:val="21"/>
          <w:szCs w:val="21"/>
        </w:rPr>
        <w:t xml:space="preserve">to those amounts </w:t>
      </w:r>
      <w:r w:rsidR="00671F78" w:rsidRPr="00FF08D8">
        <w:rPr>
          <w:rFonts w:ascii="Arial" w:hAnsi="Arial" w:cs="Arial"/>
          <w:sz w:val="21"/>
          <w:szCs w:val="21"/>
        </w:rPr>
        <w:t xml:space="preserve">for </w:t>
      </w:r>
      <w:r w:rsidR="00EB2817" w:rsidRPr="00FF08D8">
        <w:rPr>
          <w:rFonts w:ascii="Arial" w:hAnsi="Arial" w:cs="Arial"/>
          <w:sz w:val="21"/>
          <w:szCs w:val="21"/>
        </w:rPr>
        <w:t xml:space="preserve">the </w:t>
      </w:r>
      <w:r w:rsidR="00671F78" w:rsidRPr="00FF08D8">
        <w:rPr>
          <w:rFonts w:ascii="Arial" w:hAnsi="Arial" w:cs="Arial"/>
          <w:sz w:val="21"/>
          <w:szCs w:val="21"/>
        </w:rPr>
        <w:t xml:space="preserve">purposes of the </w:t>
      </w:r>
      <w:r w:rsidR="00EB2817" w:rsidRPr="00FF08D8">
        <w:rPr>
          <w:rFonts w:ascii="Arial" w:hAnsi="Arial" w:cs="Arial"/>
          <w:sz w:val="21"/>
          <w:szCs w:val="21"/>
        </w:rPr>
        <w:t xml:space="preserve">Accounting Records, in each case </w:t>
      </w:r>
      <w:r w:rsidRPr="00FF08D8">
        <w:rPr>
          <w:rFonts w:ascii="Arial" w:hAnsi="Arial" w:cs="Arial"/>
          <w:sz w:val="21"/>
          <w:szCs w:val="21"/>
        </w:rPr>
        <w:t xml:space="preserve">whether recorded </w:t>
      </w:r>
      <w:r w:rsidR="00EB2817" w:rsidRPr="00FF08D8">
        <w:rPr>
          <w:rFonts w:ascii="Arial" w:hAnsi="Arial" w:cs="Arial"/>
          <w:sz w:val="21"/>
          <w:szCs w:val="21"/>
        </w:rPr>
        <w:t xml:space="preserve">in the Accounting Records </w:t>
      </w:r>
      <w:r w:rsidRPr="00FF08D8">
        <w:rPr>
          <w:rFonts w:ascii="Arial" w:hAnsi="Arial" w:cs="Arial"/>
          <w:sz w:val="21"/>
          <w:szCs w:val="21"/>
        </w:rPr>
        <w:t>b</w:t>
      </w:r>
      <w:r w:rsidR="00EB2817" w:rsidRPr="00FF08D8">
        <w:rPr>
          <w:rFonts w:ascii="Arial" w:hAnsi="Arial" w:cs="Arial"/>
          <w:sz w:val="21"/>
          <w:szCs w:val="21"/>
        </w:rPr>
        <w:t xml:space="preserve">y </w:t>
      </w:r>
      <w:r w:rsidRPr="00FF08D8">
        <w:rPr>
          <w:rFonts w:ascii="Arial" w:hAnsi="Arial" w:cs="Arial"/>
          <w:sz w:val="21"/>
          <w:szCs w:val="21"/>
        </w:rPr>
        <w:t xml:space="preserve">or after 30 June </w:t>
      </w:r>
      <w:r w:rsidR="003864CA">
        <w:rPr>
          <w:rFonts w:ascii="Arial" w:hAnsi="Arial" w:cs="Arial"/>
          <w:sz w:val="21"/>
          <w:szCs w:val="21"/>
        </w:rPr>
        <w:t>202</w:t>
      </w:r>
      <w:r w:rsidR="00470A9A">
        <w:rPr>
          <w:rFonts w:ascii="Arial" w:hAnsi="Arial" w:cs="Arial"/>
          <w:sz w:val="21"/>
          <w:szCs w:val="21"/>
        </w:rPr>
        <w:t>5</w:t>
      </w:r>
      <w:r w:rsidR="00EB2817" w:rsidRPr="00FF08D8">
        <w:rPr>
          <w:rFonts w:ascii="Arial" w:hAnsi="Arial" w:cs="Arial"/>
          <w:sz w:val="21"/>
          <w:szCs w:val="21"/>
        </w:rPr>
        <w:t xml:space="preserve">. </w:t>
      </w:r>
    </w:p>
    <w:p w14:paraId="23B71AEC" w14:textId="77777777" w:rsidR="00323952" w:rsidRPr="00FF08D8" w:rsidRDefault="00323952" w:rsidP="00323952">
      <w:pPr>
        <w:tabs>
          <w:tab w:val="left" w:pos="-990"/>
          <w:tab w:val="left" w:pos="0"/>
          <w:tab w:val="left" w:pos="2160"/>
        </w:tabs>
        <w:ind w:left="2160" w:hanging="2160"/>
        <w:jc w:val="both"/>
        <w:rPr>
          <w:rFonts w:ascii="Arial" w:hAnsi="Arial" w:cs="Arial"/>
          <w:b/>
          <w:sz w:val="21"/>
          <w:szCs w:val="21"/>
        </w:rPr>
      </w:pPr>
    </w:p>
    <w:p w14:paraId="4290847C" w14:textId="773FF46C" w:rsidR="00323952" w:rsidRPr="00FF08D8" w:rsidRDefault="00323952" w:rsidP="00323952">
      <w:pPr>
        <w:tabs>
          <w:tab w:val="left" w:pos="-990"/>
          <w:tab w:val="left" w:pos="0"/>
          <w:tab w:val="left" w:pos="2160"/>
        </w:tabs>
        <w:ind w:left="2835" w:hanging="2835"/>
        <w:jc w:val="both"/>
        <w:rPr>
          <w:rFonts w:ascii="Arial" w:hAnsi="Arial" w:cs="Arial"/>
          <w:sz w:val="21"/>
          <w:szCs w:val="21"/>
        </w:rPr>
      </w:pPr>
      <w:r w:rsidRPr="00FF08D8">
        <w:rPr>
          <w:rFonts w:ascii="Arial" w:hAnsi="Arial" w:cs="Arial"/>
          <w:b/>
          <w:sz w:val="21"/>
          <w:szCs w:val="21"/>
        </w:rPr>
        <w:t>Distribution of Income:</w:t>
      </w:r>
      <w:r w:rsidRPr="00FF08D8">
        <w:rPr>
          <w:rFonts w:ascii="Arial" w:hAnsi="Arial" w:cs="Arial"/>
          <w:b/>
          <w:sz w:val="21"/>
          <w:szCs w:val="21"/>
        </w:rPr>
        <w:tab/>
        <w:t>RESOLVED THAT</w:t>
      </w:r>
      <w:r w:rsidR="007E580A" w:rsidRPr="00FF08D8">
        <w:rPr>
          <w:rFonts w:ascii="Arial" w:hAnsi="Arial" w:cs="Arial"/>
          <w:sz w:val="21"/>
          <w:szCs w:val="21"/>
        </w:rPr>
        <w:t xml:space="preserve">, </w:t>
      </w:r>
      <w:r w:rsidR="008B7558" w:rsidRPr="00FF08D8">
        <w:rPr>
          <w:rFonts w:ascii="Arial" w:hAnsi="Arial" w:cs="Arial"/>
          <w:sz w:val="21"/>
          <w:szCs w:val="21"/>
        </w:rPr>
        <w:t xml:space="preserve">in exercise of the power under </w:t>
      </w:r>
      <w:r w:rsidR="007E580A" w:rsidRPr="00FF08D8">
        <w:rPr>
          <w:rFonts w:ascii="Arial" w:hAnsi="Arial" w:cs="Arial"/>
          <w:sz w:val="21"/>
          <w:szCs w:val="21"/>
        </w:rPr>
        <w:t xml:space="preserve">the Trust Deed and </w:t>
      </w:r>
      <w:r w:rsidR="008B7558" w:rsidRPr="00FF08D8">
        <w:rPr>
          <w:rFonts w:ascii="Arial" w:hAnsi="Arial" w:cs="Arial"/>
          <w:sz w:val="21"/>
          <w:szCs w:val="21"/>
        </w:rPr>
        <w:t xml:space="preserve">every </w:t>
      </w:r>
      <w:r w:rsidR="007E580A" w:rsidRPr="00FF08D8">
        <w:rPr>
          <w:rFonts w:ascii="Arial" w:hAnsi="Arial" w:cs="Arial"/>
          <w:sz w:val="21"/>
          <w:szCs w:val="21"/>
        </w:rPr>
        <w:t xml:space="preserve">other power enabling </w:t>
      </w:r>
      <w:r w:rsidR="008B7558" w:rsidRPr="00FF08D8">
        <w:rPr>
          <w:rFonts w:ascii="Arial" w:hAnsi="Arial" w:cs="Arial"/>
          <w:sz w:val="21"/>
          <w:szCs w:val="21"/>
        </w:rPr>
        <w:t>it</w:t>
      </w:r>
      <w:r w:rsidR="007E580A" w:rsidRPr="00FF08D8">
        <w:rPr>
          <w:rFonts w:ascii="Arial" w:hAnsi="Arial" w:cs="Arial"/>
          <w:sz w:val="21"/>
          <w:szCs w:val="21"/>
        </w:rPr>
        <w:t>,</w:t>
      </w:r>
      <w:r w:rsidRPr="00FF08D8">
        <w:rPr>
          <w:rFonts w:ascii="Arial" w:hAnsi="Arial" w:cs="Arial"/>
          <w:sz w:val="21"/>
          <w:szCs w:val="21"/>
        </w:rPr>
        <w:t xml:space="preserve"> the income of the </w:t>
      </w:r>
      <w:r w:rsidR="00932297" w:rsidRPr="00FF08D8">
        <w:rPr>
          <w:rFonts w:ascii="Arial" w:hAnsi="Arial" w:cs="Arial"/>
          <w:sz w:val="21"/>
          <w:szCs w:val="21"/>
        </w:rPr>
        <w:t>T</w:t>
      </w:r>
      <w:r w:rsidRPr="00FF08D8">
        <w:rPr>
          <w:rFonts w:ascii="Arial" w:hAnsi="Arial" w:cs="Arial"/>
          <w:sz w:val="21"/>
          <w:szCs w:val="21"/>
        </w:rPr>
        <w:t xml:space="preserve">rust for the year ending 30 June </w:t>
      </w:r>
      <w:r w:rsidR="003864CA">
        <w:rPr>
          <w:rFonts w:ascii="Arial" w:hAnsi="Arial" w:cs="Arial"/>
          <w:sz w:val="21"/>
          <w:szCs w:val="21"/>
        </w:rPr>
        <w:t>202</w:t>
      </w:r>
      <w:r w:rsidR="00470A9A">
        <w:rPr>
          <w:rFonts w:ascii="Arial" w:hAnsi="Arial" w:cs="Arial"/>
          <w:sz w:val="21"/>
          <w:szCs w:val="21"/>
        </w:rPr>
        <w:t>5</w:t>
      </w:r>
      <w:r w:rsidRPr="00FF08D8">
        <w:rPr>
          <w:rFonts w:ascii="Arial" w:hAnsi="Arial" w:cs="Arial"/>
          <w:sz w:val="21"/>
          <w:szCs w:val="21"/>
        </w:rPr>
        <w:t xml:space="preserve"> </w:t>
      </w:r>
      <w:r w:rsidR="00DD5CED" w:rsidRPr="00FF08D8">
        <w:rPr>
          <w:rFonts w:ascii="Arial" w:hAnsi="Arial" w:cs="Arial"/>
          <w:sz w:val="21"/>
          <w:szCs w:val="21"/>
        </w:rPr>
        <w:t xml:space="preserve">is hereby </w:t>
      </w:r>
      <w:r w:rsidRPr="00FF08D8">
        <w:rPr>
          <w:rFonts w:ascii="Arial" w:hAnsi="Arial" w:cs="Arial"/>
          <w:sz w:val="21"/>
          <w:szCs w:val="21"/>
        </w:rPr>
        <w:t>set aside for the benefit of the beneficiaries as follows:</w:t>
      </w:r>
    </w:p>
    <w:p w14:paraId="3D375E17" w14:textId="77777777" w:rsidR="00323952" w:rsidRPr="00FF08D8" w:rsidRDefault="00323952" w:rsidP="00323952">
      <w:pPr>
        <w:tabs>
          <w:tab w:val="left" w:pos="-990"/>
          <w:tab w:val="left" w:pos="0"/>
          <w:tab w:val="left" w:pos="2835"/>
        </w:tabs>
        <w:ind w:left="2835" w:hanging="2835"/>
        <w:jc w:val="both"/>
        <w:rPr>
          <w:rFonts w:ascii="Arial" w:hAnsi="Arial" w:cs="Arial"/>
          <w:sz w:val="21"/>
          <w:szCs w:val="21"/>
        </w:rPr>
      </w:pPr>
    </w:p>
    <w:p w14:paraId="1021786B" w14:textId="77777777" w:rsidR="00323952" w:rsidRPr="00FF08D8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3540" w:hanging="3540"/>
        <w:jc w:val="both"/>
        <w:rPr>
          <w:rFonts w:ascii="Arial" w:hAnsi="Arial" w:cs="Arial"/>
          <w:sz w:val="21"/>
          <w:szCs w:val="21"/>
        </w:rPr>
      </w:pPr>
      <w:r w:rsidRPr="00FF08D8">
        <w:rPr>
          <w:rFonts w:ascii="Arial" w:hAnsi="Arial" w:cs="Arial"/>
          <w:sz w:val="21"/>
          <w:szCs w:val="21"/>
        </w:rPr>
        <w:tab/>
        <w:t>(1)</w:t>
      </w:r>
      <w:r w:rsidRPr="00FF08D8">
        <w:rPr>
          <w:rFonts w:ascii="Arial" w:hAnsi="Arial" w:cs="Arial"/>
          <w:sz w:val="21"/>
          <w:szCs w:val="21"/>
        </w:rPr>
        <w:tab/>
        <w:t>the first $</w:t>
      </w:r>
      <w:r w:rsidR="00B63DC1" w:rsidRPr="00FF08D8">
        <w:rPr>
          <w:rFonts w:ascii="Arial" w:hAnsi="Arial" w:cs="Arial"/>
          <w:sz w:val="21"/>
          <w:szCs w:val="21"/>
        </w:rPr>
        <w:t xml:space="preserve">400 </w:t>
      </w:r>
      <w:r w:rsidRPr="00FF08D8">
        <w:rPr>
          <w:rFonts w:ascii="Arial" w:hAnsi="Arial" w:cs="Arial"/>
          <w:sz w:val="21"/>
          <w:szCs w:val="21"/>
        </w:rPr>
        <w:t xml:space="preserve">to </w:t>
      </w:r>
      <w:r w:rsidR="00603B25">
        <w:rPr>
          <w:rFonts w:ascii="Arial" w:hAnsi="Arial" w:cs="Arial"/>
          <w:sz w:val="21"/>
          <w:szCs w:val="21"/>
        </w:rPr>
        <w:t>Angela</w:t>
      </w:r>
      <w:r w:rsidRPr="00FF08D8">
        <w:rPr>
          <w:rFonts w:ascii="Arial" w:hAnsi="Arial" w:cs="Arial"/>
          <w:sz w:val="21"/>
          <w:szCs w:val="21"/>
        </w:rPr>
        <w:t xml:space="preserve"> </w:t>
      </w:r>
      <w:r w:rsidR="00603B25">
        <w:rPr>
          <w:rFonts w:ascii="Arial" w:hAnsi="Arial" w:cs="Arial"/>
          <w:sz w:val="21"/>
          <w:szCs w:val="21"/>
        </w:rPr>
        <w:t>Abacus</w:t>
      </w:r>
      <w:r w:rsidRPr="00FF08D8">
        <w:rPr>
          <w:rFonts w:ascii="Arial" w:hAnsi="Arial" w:cs="Arial"/>
          <w:sz w:val="21"/>
          <w:szCs w:val="21"/>
        </w:rPr>
        <w:t>;</w:t>
      </w:r>
    </w:p>
    <w:p w14:paraId="6F154F19" w14:textId="77777777" w:rsidR="00323952" w:rsidRPr="00FF08D8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2835" w:hanging="2835"/>
        <w:jc w:val="both"/>
        <w:rPr>
          <w:rFonts w:ascii="Arial" w:hAnsi="Arial" w:cs="Arial"/>
          <w:sz w:val="21"/>
          <w:szCs w:val="21"/>
        </w:rPr>
      </w:pPr>
    </w:p>
    <w:p w14:paraId="1F88750F" w14:textId="77777777" w:rsidR="00323952" w:rsidRPr="00FF08D8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3540" w:hanging="3540"/>
        <w:jc w:val="both"/>
        <w:rPr>
          <w:rFonts w:ascii="Arial" w:hAnsi="Arial" w:cs="Arial"/>
          <w:sz w:val="21"/>
          <w:szCs w:val="21"/>
        </w:rPr>
      </w:pPr>
      <w:r w:rsidRPr="00FF08D8">
        <w:rPr>
          <w:rFonts w:ascii="Arial" w:hAnsi="Arial" w:cs="Arial"/>
          <w:sz w:val="21"/>
          <w:szCs w:val="21"/>
        </w:rPr>
        <w:tab/>
        <w:t>(2)</w:t>
      </w:r>
      <w:r w:rsidRPr="00FF08D8">
        <w:rPr>
          <w:rFonts w:ascii="Arial" w:hAnsi="Arial" w:cs="Arial"/>
          <w:sz w:val="21"/>
          <w:szCs w:val="21"/>
        </w:rPr>
        <w:tab/>
        <w:t>the second $</w:t>
      </w:r>
      <w:r w:rsidR="00B63DC1" w:rsidRPr="00FF08D8">
        <w:rPr>
          <w:rFonts w:ascii="Arial" w:hAnsi="Arial" w:cs="Arial"/>
          <w:sz w:val="21"/>
          <w:szCs w:val="21"/>
        </w:rPr>
        <w:t xml:space="preserve">400 </w:t>
      </w:r>
      <w:r w:rsidRPr="00FF08D8">
        <w:rPr>
          <w:rFonts w:ascii="Arial" w:hAnsi="Arial" w:cs="Arial"/>
          <w:sz w:val="21"/>
          <w:szCs w:val="21"/>
        </w:rPr>
        <w:t xml:space="preserve">to </w:t>
      </w:r>
      <w:r w:rsidR="00603B25">
        <w:rPr>
          <w:rFonts w:ascii="Arial" w:hAnsi="Arial" w:cs="Arial"/>
          <w:sz w:val="21"/>
          <w:szCs w:val="21"/>
        </w:rPr>
        <w:t>Bobby</w:t>
      </w:r>
      <w:r w:rsidRPr="00FF08D8">
        <w:rPr>
          <w:rFonts w:ascii="Arial" w:hAnsi="Arial" w:cs="Arial"/>
          <w:sz w:val="21"/>
          <w:szCs w:val="21"/>
        </w:rPr>
        <w:t xml:space="preserve"> </w:t>
      </w:r>
      <w:r w:rsidR="00603B25">
        <w:rPr>
          <w:rFonts w:ascii="Arial" w:hAnsi="Arial" w:cs="Arial"/>
          <w:sz w:val="21"/>
          <w:szCs w:val="21"/>
        </w:rPr>
        <w:t>Abacus</w:t>
      </w:r>
      <w:r w:rsidRPr="00FF08D8">
        <w:rPr>
          <w:rFonts w:ascii="Arial" w:hAnsi="Arial" w:cs="Arial"/>
          <w:sz w:val="21"/>
          <w:szCs w:val="21"/>
        </w:rPr>
        <w:t>;</w:t>
      </w:r>
    </w:p>
    <w:p w14:paraId="50FF8768" w14:textId="77777777" w:rsidR="00323952" w:rsidRPr="00FF08D8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2835" w:hanging="2835"/>
        <w:jc w:val="both"/>
        <w:rPr>
          <w:rFonts w:ascii="Arial" w:hAnsi="Arial" w:cs="Arial"/>
          <w:sz w:val="21"/>
          <w:szCs w:val="21"/>
        </w:rPr>
      </w:pPr>
    </w:p>
    <w:p w14:paraId="75FA7B24" w14:textId="77777777" w:rsidR="00323952" w:rsidRPr="00FF08D8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3540" w:hanging="3540"/>
        <w:jc w:val="both"/>
        <w:rPr>
          <w:rFonts w:ascii="Arial" w:hAnsi="Arial" w:cs="Arial"/>
          <w:sz w:val="21"/>
          <w:szCs w:val="21"/>
        </w:rPr>
      </w:pPr>
      <w:r w:rsidRPr="00FF08D8">
        <w:rPr>
          <w:rFonts w:ascii="Arial" w:hAnsi="Arial" w:cs="Arial"/>
          <w:sz w:val="21"/>
          <w:szCs w:val="21"/>
        </w:rPr>
        <w:tab/>
        <w:t>(3)</w:t>
      </w:r>
      <w:r w:rsidRPr="00FF08D8">
        <w:rPr>
          <w:rFonts w:ascii="Arial" w:hAnsi="Arial" w:cs="Arial"/>
          <w:sz w:val="21"/>
          <w:szCs w:val="21"/>
        </w:rPr>
        <w:tab/>
        <w:t>the next $</w:t>
      </w:r>
      <w:r w:rsidR="00B63DC1" w:rsidRPr="00FF08D8">
        <w:rPr>
          <w:rFonts w:ascii="Arial" w:hAnsi="Arial" w:cs="Arial"/>
          <w:sz w:val="21"/>
          <w:szCs w:val="21"/>
        </w:rPr>
        <w:t>18</w:t>
      </w:r>
      <w:r w:rsidRPr="00FF08D8">
        <w:rPr>
          <w:rFonts w:ascii="Arial" w:hAnsi="Arial" w:cs="Arial"/>
          <w:sz w:val="21"/>
          <w:szCs w:val="21"/>
        </w:rPr>
        <w:t xml:space="preserve">,000 to </w:t>
      </w:r>
      <w:r w:rsidR="00603B25">
        <w:rPr>
          <w:rFonts w:ascii="Arial" w:hAnsi="Arial" w:cs="Arial"/>
          <w:sz w:val="21"/>
          <w:szCs w:val="21"/>
        </w:rPr>
        <w:t>Caroline</w:t>
      </w:r>
      <w:r w:rsidRPr="00FF08D8">
        <w:rPr>
          <w:rFonts w:ascii="Arial" w:hAnsi="Arial" w:cs="Arial"/>
          <w:sz w:val="21"/>
          <w:szCs w:val="21"/>
        </w:rPr>
        <w:t xml:space="preserve"> </w:t>
      </w:r>
      <w:r w:rsidR="00603B25">
        <w:rPr>
          <w:rFonts w:ascii="Arial" w:hAnsi="Arial" w:cs="Arial"/>
          <w:sz w:val="21"/>
          <w:szCs w:val="21"/>
        </w:rPr>
        <w:t>Abacus</w:t>
      </w:r>
      <w:r w:rsidRPr="00FF08D8">
        <w:rPr>
          <w:rFonts w:ascii="Arial" w:hAnsi="Arial" w:cs="Arial"/>
          <w:sz w:val="21"/>
          <w:szCs w:val="21"/>
        </w:rPr>
        <w:t>; and</w:t>
      </w:r>
    </w:p>
    <w:p w14:paraId="25531688" w14:textId="77777777" w:rsidR="00323952" w:rsidRPr="00FF08D8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3544" w:hanging="3544"/>
        <w:jc w:val="both"/>
        <w:rPr>
          <w:rFonts w:ascii="Arial" w:hAnsi="Arial" w:cs="Arial"/>
          <w:sz w:val="21"/>
          <w:szCs w:val="21"/>
        </w:rPr>
      </w:pPr>
    </w:p>
    <w:p w14:paraId="7F941C05" w14:textId="77777777" w:rsidR="00323952" w:rsidRPr="00FF08D8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3544" w:hanging="3544"/>
        <w:jc w:val="both"/>
        <w:rPr>
          <w:rFonts w:ascii="Arial" w:hAnsi="Arial" w:cs="Arial"/>
          <w:sz w:val="21"/>
          <w:szCs w:val="21"/>
        </w:rPr>
      </w:pPr>
      <w:r w:rsidRPr="00FF08D8">
        <w:rPr>
          <w:rFonts w:ascii="Arial" w:hAnsi="Arial" w:cs="Arial"/>
          <w:sz w:val="21"/>
          <w:szCs w:val="21"/>
        </w:rPr>
        <w:tab/>
        <w:t>(4)</w:t>
      </w:r>
      <w:r w:rsidRPr="00FF08D8">
        <w:rPr>
          <w:rFonts w:ascii="Arial" w:hAnsi="Arial" w:cs="Arial"/>
          <w:sz w:val="21"/>
          <w:szCs w:val="21"/>
        </w:rPr>
        <w:tab/>
        <w:t xml:space="preserve">the balance </w:t>
      </w:r>
      <w:r w:rsidR="00476834" w:rsidRPr="00FF08D8">
        <w:rPr>
          <w:rFonts w:ascii="Arial" w:hAnsi="Arial" w:cs="Arial"/>
          <w:sz w:val="21"/>
          <w:szCs w:val="21"/>
        </w:rPr>
        <w:t xml:space="preserve">(if any) </w:t>
      </w:r>
      <w:r w:rsidRPr="00FF08D8">
        <w:rPr>
          <w:rFonts w:ascii="Arial" w:hAnsi="Arial" w:cs="Arial"/>
          <w:sz w:val="21"/>
          <w:szCs w:val="21"/>
        </w:rPr>
        <w:t xml:space="preserve">of the income of the </w:t>
      </w:r>
      <w:r w:rsidR="00932297" w:rsidRPr="00FF08D8">
        <w:rPr>
          <w:rFonts w:ascii="Arial" w:hAnsi="Arial" w:cs="Arial"/>
          <w:sz w:val="21"/>
          <w:szCs w:val="21"/>
        </w:rPr>
        <w:t>T</w:t>
      </w:r>
      <w:r w:rsidRPr="00FF08D8">
        <w:rPr>
          <w:rFonts w:ascii="Arial" w:hAnsi="Arial" w:cs="Arial"/>
          <w:sz w:val="21"/>
          <w:szCs w:val="21"/>
        </w:rPr>
        <w:t xml:space="preserve">rust after the above distributions to </w:t>
      </w:r>
      <w:r w:rsidR="00603B25">
        <w:rPr>
          <w:rFonts w:ascii="Arial" w:hAnsi="Arial" w:cs="Arial"/>
          <w:sz w:val="21"/>
          <w:szCs w:val="21"/>
        </w:rPr>
        <w:t>Diana</w:t>
      </w:r>
      <w:r w:rsidRPr="00FF08D8">
        <w:rPr>
          <w:rFonts w:ascii="Arial" w:hAnsi="Arial" w:cs="Arial"/>
          <w:sz w:val="21"/>
          <w:szCs w:val="21"/>
        </w:rPr>
        <w:t xml:space="preserve"> </w:t>
      </w:r>
      <w:r w:rsidR="00603B25">
        <w:rPr>
          <w:rFonts w:ascii="Arial" w:hAnsi="Arial" w:cs="Arial"/>
          <w:sz w:val="21"/>
          <w:szCs w:val="21"/>
        </w:rPr>
        <w:t>Abacus</w:t>
      </w:r>
      <w:r w:rsidRPr="00FF08D8">
        <w:rPr>
          <w:rFonts w:ascii="Arial" w:hAnsi="Arial" w:cs="Arial"/>
          <w:sz w:val="21"/>
          <w:szCs w:val="21"/>
        </w:rPr>
        <w:t>.</w:t>
      </w:r>
    </w:p>
    <w:p w14:paraId="7003E9FE" w14:textId="77777777" w:rsidR="00323952" w:rsidRPr="00FF08D8" w:rsidRDefault="00323952" w:rsidP="00323952">
      <w:pPr>
        <w:tabs>
          <w:tab w:val="left" w:pos="-990"/>
          <w:tab w:val="left" w:pos="0"/>
          <w:tab w:val="left" w:pos="2835"/>
          <w:tab w:val="left" w:pos="3544"/>
        </w:tabs>
        <w:ind w:left="3544" w:hanging="3544"/>
        <w:jc w:val="both"/>
        <w:rPr>
          <w:rFonts w:ascii="Arial" w:hAnsi="Arial" w:cs="Arial"/>
          <w:sz w:val="21"/>
          <w:szCs w:val="21"/>
        </w:rPr>
      </w:pPr>
    </w:p>
    <w:p w14:paraId="6134B0FA" w14:textId="77777777" w:rsidR="00323952" w:rsidRPr="00FF08D8" w:rsidRDefault="00323952" w:rsidP="00323952">
      <w:pPr>
        <w:tabs>
          <w:tab w:val="left" w:pos="-990"/>
          <w:tab w:val="left" w:pos="0"/>
          <w:tab w:val="left" w:pos="2160"/>
        </w:tabs>
        <w:ind w:left="2880" w:hanging="2160"/>
        <w:jc w:val="both"/>
        <w:rPr>
          <w:rFonts w:ascii="Arial" w:hAnsi="Arial" w:cs="Arial"/>
          <w:sz w:val="21"/>
          <w:szCs w:val="21"/>
        </w:rPr>
      </w:pPr>
      <w:r w:rsidRPr="00FF08D8">
        <w:rPr>
          <w:rFonts w:ascii="Arial" w:hAnsi="Arial" w:cs="Arial"/>
          <w:b/>
          <w:sz w:val="21"/>
          <w:szCs w:val="21"/>
        </w:rPr>
        <w:lastRenderedPageBreak/>
        <w:tab/>
      </w:r>
      <w:r w:rsidRPr="00FF08D8">
        <w:rPr>
          <w:rFonts w:ascii="Arial" w:hAnsi="Arial" w:cs="Arial"/>
          <w:b/>
          <w:sz w:val="21"/>
          <w:szCs w:val="21"/>
        </w:rPr>
        <w:tab/>
      </w:r>
      <w:r w:rsidRPr="00FF08D8">
        <w:rPr>
          <w:rFonts w:ascii="Arial" w:hAnsi="Arial" w:cs="Arial"/>
          <w:sz w:val="21"/>
          <w:szCs w:val="21"/>
        </w:rPr>
        <w:t xml:space="preserve">Also </w:t>
      </w:r>
      <w:r w:rsidRPr="00FF08D8">
        <w:rPr>
          <w:rFonts w:ascii="Arial" w:hAnsi="Arial" w:cs="Arial"/>
          <w:b/>
          <w:sz w:val="21"/>
          <w:szCs w:val="21"/>
        </w:rPr>
        <w:t>RESOLVED THAT</w:t>
      </w:r>
      <w:r w:rsidRPr="00FF08D8">
        <w:rPr>
          <w:rFonts w:ascii="Arial" w:hAnsi="Arial" w:cs="Arial"/>
          <w:sz w:val="21"/>
          <w:szCs w:val="21"/>
        </w:rPr>
        <w:t xml:space="preserve">, for the avoidance of doubt, regardless of any adjustment to the income of the Trust, the income of the </w:t>
      </w:r>
      <w:r w:rsidR="00932297" w:rsidRPr="00FF08D8">
        <w:rPr>
          <w:rFonts w:ascii="Arial" w:hAnsi="Arial" w:cs="Arial"/>
          <w:sz w:val="21"/>
          <w:szCs w:val="21"/>
        </w:rPr>
        <w:t>T</w:t>
      </w:r>
      <w:r w:rsidRPr="00FF08D8">
        <w:rPr>
          <w:rFonts w:ascii="Arial" w:hAnsi="Arial" w:cs="Arial"/>
          <w:sz w:val="21"/>
          <w:szCs w:val="21"/>
        </w:rPr>
        <w:t>rust shall be distributed as specified above.</w:t>
      </w:r>
    </w:p>
    <w:p w14:paraId="3D7662D4" w14:textId="77777777" w:rsidR="00323952" w:rsidRPr="00FA78BC" w:rsidRDefault="00323952" w:rsidP="00323952">
      <w:pPr>
        <w:tabs>
          <w:tab w:val="left" w:pos="-990"/>
          <w:tab w:val="left" w:pos="0"/>
          <w:tab w:val="left" w:pos="2160"/>
        </w:tabs>
        <w:ind w:left="2880" w:hanging="2160"/>
        <w:jc w:val="both"/>
        <w:rPr>
          <w:rFonts w:ascii="Arial" w:hAnsi="Arial" w:cs="Arial"/>
          <w:sz w:val="21"/>
          <w:szCs w:val="21"/>
        </w:rPr>
      </w:pPr>
    </w:p>
    <w:p w14:paraId="01BA2A19" w14:textId="77777777" w:rsidR="00323952" w:rsidRDefault="00323952" w:rsidP="00BA3D3C">
      <w:pPr>
        <w:pStyle w:val="ExampleHeading"/>
        <w:tabs>
          <w:tab w:val="left" w:pos="5920"/>
        </w:tabs>
      </w:pPr>
      <w:r>
        <w:t xml:space="preserve">TAX WARNING </w:t>
      </w:r>
      <w:r w:rsidR="00003497">
        <w:t xml:space="preserve">– Proportionate approach </w:t>
      </w:r>
      <w:r w:rsidR="00BA3D3C">
        <w:tab/>
      </w:r>
    </w:p>
    <w:p w14:paraId="5DEDB4B5" w14:textId="77777777" w:rsidR="00F60DD8" w:rsidRDefault="00B434E9" w:rsidP="00003497">
      <w:pPr>
        <w:pStyle w:val="ExampleText"/>
      </w:pPr>
      <w:r>
        <w:t>If the trust</w:t>
      </w:r>
      <w:r w:rsidR="00932297">
        <w:t>ee</w:t>
      </w:r>
      <w:r w:rsidR="004D535D">
        <w:t xml:space="preserve"> has derived </w:t>
      </w:r>
      <w:r>
        <w:t xml:space="preserve">capital gains </w:t>
      </w:r>
      <w:r w:rsidR="002C16AF">
        <w:t>and/</w:t>
      </w:r>
      <w:r>
        <w:t xml:space="preserve">or franked dividends, the capital gains and/or the franking credits will not be included as income of the trust and no beneficiary will be specifically entitled to them. </w:t>
      </w:r>
      <w:r w:rsidR="004E5361">
        <w:t xml:space="preserve"> </w:t>
      </w:r>
      <w:r>
        <w:t xml:space="preserve">However, each of the above beneficiaries will </w:t>
      </w:r>
      <w:r w:rsidR="004E5361">
        <w:t xml:space="preserve">generally </w:t>
      </w:r>
      <w:r>
        <w:t xml:space="preserve">need to include part of those amounts </w:t>
      </w:r>
      <w:r w:rsidR="004E5361">
        <w:t xml:space="preserve">(i.e., </w:t>
      </w:r>
      <w:r w:rsidR="00B63DC1">
        <w:t xml:space="preserve">of any </w:t>
      </w:r>
      <w:r w:rsidR="004E5361">
        <w:t>capital gains and</w:t>
      </w:r>
      <w:r w:rsidR="00B63DC1">
        <w:t>/or</w:t>
      </w:r>
      <w:r w:rsidR="004E5361">
        <w:t xml:space="preserve"> franking credits) </w:t>
      </w:r>
      <w:r>
        <w:t xml:space="preserve">in their taxable income, proportionate </w:t>
      </w:r>
      <w:r w:rsidR="008B7558">
        <w:t xml:space="preserve">to </w:t>
      </w:r>
      <w:r>
        <w:t xml:space="preserve">their entitlements to the income of the trust.  </w:t>
      </w:r>
    </w:p>
    <w:p w14:paraId="033A635E" w14:textId="77777777" w:rsidR="00323952" w:rsidRDefault="00B434E9" w:rsidP="00003497">
      <w:pPr>
        <w:pStyle w:val="ExampleText"/>
      </w:pPr>
      <w:r>
        <w:t>Th</w:t>
      </w:r>
      <w:r w:rsidR="00F60DD8">
        <w:t xml:space="preserve">e application of </w:t>
      </w:r>
      <w:r w:rsidR="00B63DC1">
        <w:t>this ‘</w:t>
      </w:r>
      <w:r w:rsidR="00F60DD8">
        <w:t>proportionate approach</w:t>
      </w:r>
      <w:r w:rsidR="00B63DC1">
        <w:t>’</w:t>
      </w:r>
      <w:r w:rsidR="00F60DD8">
        <w:t xml:space="preserve"> </w:t>
      </w:r>
      <w:r w:rsidR="004D535D">
        <w:t xml:space="preserve">also </w:t>
      </w:r>
      <w:r>
        <w:t>means that t</w:t>
      </w:r>
      <w:r w:rsidR="00323952" w:rsidRPr="007833C6">
        <w:t>he distribution</w:t>
      </w:r>
      <w:r w:rsidR="00323952">
        <w:t>s specified above will not always</w:t>
      </w:r>
      <w:r w:rsidR="00ED2BB7">
        <w:t xml:space="preserve"> result in</w:t>
      </w:r>
      <w:r w:rsidR="00323952">
        <w:t xml:space="preserve">: </w:t>
      </w:r>
    </w:p>
    <w:p w14:paraId="7202CEEF" w14:textId="77777777" w:rsidR="00323952" w:rsidRDefault="00323952" w:rsidP="00003497">
      <w:pPr>
        <w:pStyle w:val="ExampleText"/>
        <w:ind w:left="426" w:hanging="426"/>
      </w:pPr>
      <w:r>
        <w:t>-</w:t>
      </w:r>
      <w:r>
        <w:tab/>
        <w:t>the beneficiaries includ</w:t>
      </w:r>
      <w:r w:rsidR="007E580A">
        <w:t>ing</w:t>
      </w:r>
      <w:r>
        <w:t xml:space="preserve"> the same dollar amount of net </w:t>
      </w:r>
      <w:r w:rsidR="004616F8">
        <w:t xml:space="preserve">(taxable) </w:t>
      </w:r>
      <w:r>
        <w:t xml:space="preserve">income in their assessable income; and/or </w:t>
      </w:r>
    </w:p>
    <w:p w14:paraId="70C99318" w14:textId="77777777" w:rsidR="00C61D04" w:rsidRDefault="00323952" w:rsidP="00932297">
      <w:pPr>
        <w:pStyle w:val="ExampleText"/>
        <w:ind w:left="426" w:hanging="426"/>
      </w:pPr>
      <w:r>
        <w:t>-</w:t>
      </w:r>
      <w:r>
        <w:tab/>
        <w:t>the trustee be</w:t>
      </w:r>
      <w:r w:rsidR="007E580A">
        <w:t>ing</w:t>
      </w:r>
      <w:r>
        <w:t xml:space="preserve"> assessed on behalf of a </w:t>
      </w:r>
      <w:r w:rsidRPr="007833C6">
        <w:t>beneficiary</w:t>
      </w:r>
      <w:r w:rsidR="00073A7C">
        <w:t xml:space="preserve"> (e.g., a minor) </w:t>
      </w:r>
      <w:r>
        <w:t xml:space="preserve">on the same dollar amount of net </w:t>
      </w:r>
      <w:r w:rsidR="004616F8">
        <w:t xml:space="preserve">(taxable) </w:t>
      </w:r>
      <w:r>
        <w:t xml:space="preserve">income. </w:t>
      </w:r>
    </w:p>
    <w:p w14:paraId="001D029F" w14:textId="77777777" w:rsidR="00802C93" w:rsidRPr="00381420" w:rsidRDefault="00611FCA" w:rsidP="00932297">
      <w:pPr>
        <w:pStyle w:val="ExampleText"/>
      </w:pPr>
      <w:r>
        <w:rPr>
          <w:b/>
        </w:rPr>
        <w:br w:type="page"/>
      </w:r>
      <w:r w:rsidR="00323952" w:rsidRPr="002D2497">
        <w:rPr>
          <w:b/>
        </w:rPr>
        <w:lastRenderedPageBreak/>
        <w:t>EXAMPLE</w:t>
      </w:r>
    </w:p>
    <w:p w14:paraId="73FA4DD3" w14:textId="77777777" w:rsidR="00323952" w:rsidRDefault="00323952" w:rsidP="00003497">
      <w:pPr>
        <w:pStyle w:val="ExampleText"/>
      </w:pPr>
      <w:r>
        <w:t xml:space="preserve">If </w:t>
      </w:r>
      <w:r w:rsidR="00EA388E">
        <w:t>Angela</w:t>
      </w:r>
      <w:r>
        <w:t xml:space="preserve">’s entitlement </w:t>
      </w:r>
      <w:r w:rsidR="00217650">
        <w:t xml:space="preserve">(as a minor) </w:t>
      </w:r>
      <w:r>
        <w:t>to $</w:t>
      </w:r>
      <w:r w:rsidR="00B63DC1">
        <w:t xml:space="preserve">400 </w:t>
      </w:r>
      <w:r>
        <w:t xml:space="preserve">above equates to </w:t>
      </w:r>
      <w:r w:rsidR="00552857">
        <w:t>2.5%</w:t>
      </w:r>
      <w:r w:rsidR="00671F78">
        <w:t xml:space="preserve"> </w:t>
      </w:r>
      <w:r>
        <w:t xml:space="preserve">of the trust income, </w:t>
      </w:r>
      <w:r w:rsidR="00EA388E">
        <w:t>Angela</w:t>
      </w:r>
      <w:r>
        <w:t xml:space="preserve"> will </w:t>
      </w:r>
      <w:r w:rsidR="00671F78">
        <w:t xml:space="preserve">also have a </w:t>
      </w:r>
      <w:r w:rsidR="00552857">
        <w:t>2.5</w:t>
      </w:r>
      <w:r w:rsidR="00671F78">
        <w:t xml:space="preserve">% share of the </w:t>
      </w:r>
      <w:r w:rsidR="004E5361">
        <w:t xml:space="preserve">trust’s </w:t>
      </w:r>
      <w:r>
        <w:t xml:space="preserve">net </w:t>
      </w:r>
      <w:r w:rsidR="004E5361">
        <w:t xml:space="preserve">(taxable) </w:t>
      </w:r>
      <w:r>
        <w:t>income.</w:t>
      </w:r>
    </w:p>
    <w:p w14:paraId="64887D1B" w14:textId="77777777" w:rsidR="00323952" w:rsidRPr="009267E7" w:rsidRDefault="00323952" w:rsidP="00003497">
      <w:pPr>
        <w:pStyle w:val="ExampleText"/>
      </w:pPr>
      <w:r w:rsidRPr="007833C6">
        <w:t xml:space="preserve">If </w:t>
      </w:r>
      <w:r>
        <w:t xml:space="preserve">the net </w:t>
      </w:r>
      <w:r w:rsidR="004E5361">
        <w:t xml:space="preserve">(taxable) </w:t>
      </w:r>
      <w:r>
        <w:t xml:space="preserve">income </w:t>
      </w:r>
      <w:r w:rsidR="00802C93">
        <w:t xml:space="preserve">of the trust </w:t>
      </w:r>
      <w:r>
        <w:t>w</w:t>
      </w:r>
      <w:r w:rsidR="00B0681D">
        <w:t>as</w:t>
      </w:r>
      <w:r>
        <w:t xml:space="preserve"> $</w:t>
      </w:r>
      <w:r w:rsidR="00552857">
        <w:t>20</w:t>
      </w:r>
      <w:r w:rsidR="00671F78">
        <w:t xml:space="preserve">,000, </w:t>
      </w:r>
      <w:r w:rsidR="00EA388E">
        <w:t>Angela</w:t>
      </w:r>
      <w:r w:rsidR="00671F78">
        <w:t xml:space="preserve">’s share of that amount </w:t>
      </w:r>
      <w:r>
        <w:t xml:space="preserve">will </w:t>
      </w:r>
      <w:r w:rsidR="00671F78">
        <w:t>be equal to $</w:t>
      </w:r>
      <w:r w:rsidR="00552857">
        <w:t>5</w:t>
      </w:r>
      <w:r w:rsidR="00671F78">
        <w:t xml:space="preserve">00 (i.e., </w:t>
      </w:r>
      <w:r w:rsidR="00217650">
        <w:t>2</w:t>
      </w:r>
      <w:r w:rsidR="00552857">
        <w:t>.5% x $2</w:t>
      </w:r>
      <w:r>
        <w:t>0,000</w:t>
      </w:r>
      <w:r w:rsidR="00671F78">
        <w:t>).  This amount may be included in her assessable income under</w:t>
      </w:r>
      <w:r w:rsidR="00217650">
        <w:t xml:space="preserve"> S</w:t>
      </w:r>
      <w:r w:rsidR="00671F78">
        <w:t>.100</w:t>
      </w:r>
      <w:r w:rsidR="00141A11">
        <w:t xml:space="preserve"> of the ITAA 1936 </w:t>
      </w:r>
      <w:r w:rsidR="00671F78">
        <w:t xml:space="preserve">and may </w:t>
      </w:r>
      <w:r w:rsidR="00141A11">
        <w:t xml:space="preserve">also </w:t>
      </w:r>
      <w:r w:rsidR="00671F78">
        <w:t xml:space="preserve">be the subject of a trustee assessment under </w:t>
      </w:r>
      <w:r>
        <w:t xml:space="preserve">S.98 </w:t>
      </w:r>
      <w:r w:rsidR="004E62DB">
        <w:t>of the ITAA 1936.</w:t>
      </w:r>
    </w:p>
    <w:p w14:paraId="63345AC9" w14:textId="3192356F" w:rsidR="00323952" w:rsidRPr="002E16CD" w:rsidRDefault="00323952" w:rsidP="005819D0">
      <w:pPr>
        <w:tabs>
          <w:tab w:val="left" w:pos="-990"/>
          <w:tab w:val="left" w:pos="0"/>
          <w:tab w:val="left" w:pos="2160"/>
        </w:tabs>
        <w:spacing w:before="160"/>
        <w:ind w:left="2880" w:hanging="2880"/>
        <w:jc w:val="both"/>
        <w:rPr>
          <w:rFonts w:ascii="Arial" w:hAnsi="Arial" w:cs="Arial"/>
          <w:sz w:val="21"/>
          <w:szCs w:val="21"/>
        </w:rPr>
      </w:pPr>
      <w:r w:rsidRPr="002E16CD">
        <w:rPr>
          <w:rFonts w:ascii="Arial" w:hAnsi="Arial" w:cs="Arial"/>
          <w:b/>
          <w:sz w:val="21"/>
          <w:szCs w:val="21"/>
        </w:rPr>
        <w:t>Prior payments:</w:t>
      </w:r>
      <w:r w:rsidRPr="002E16CD">
        <w:rPr>
          <w:rFonts w:ascii="Arial" w:hAnsi="Arial" w:cs="Arial"/>
          <w:b/>
          <w:sz w:val="21"/>
          <w:szCs w:val="21"/>
        </w:rPr>
        <w:tab/>
      </w:r>
      <w:r w:rsidRPr="002E16CD">
        <w:rPr>
          <w:rFonts w:ascii="Arial" w:hAnsi="Arial" w:cs="Arial"/>
          <w:b/>
          <w:sz w:val="21"/>
          <w:szCs w:val="21"/>
        </w:rPr>
        <w:tab/>
      </w:r>
      <w:r w:rsidR="00ED670E" w:rsidRPr="002E16CD">
        <w:rPr>
          <w:rFonts w:ascii="Arial" w:hAnsi="Arial" w:cs="Arial"/>
          <w:b/>
          <w:sz w:val="21"/>
          <w:szCs w:val="21"/>
        </w:rPr>
        <w:t>RESOLVED THAT</w:t>
      </w:r>
      <w:r w:rsidR="00ED670E" w:rsidRPr="002E16CD">
        <w:rPr>
          <w:rFonts w:ascii="Arial" w:hAnsi="Arial" w:cs="Arial"/>
          <w:sz w:val="21"/>
          <w:szCs w:val="21"/>
        </w:rPr>
        <w:t>,</w:t>
      </w:r>
      <w:r w:rsidR="00ED670E" w:rsidRPr="002E16CD">
        <w:rPr>
          <w:rFonts w:ascii="Arial" w:hAnsi="Arial" w:cs="Arial"/>
          <w:b/>
          <w:sz w:val="21"/>
          <w:szCs w:val="21"/>
        </w:rPr>
        <w:t xml:space="preserve"> </w:t>
      </w:r>
      <w:r w:rsidR="00ED670E" w:rsidRPr="002E16CD">
        <w:rPr>
          <w:rFonts w:ascii="Arial" w:hAnsi="Arial" w:cs="Arial"/>
          <w:sz w:val="21"/>
          <w:szCs w:val="21"/>
        </w:rPr>
        <w:t>for</w:t>
      </w:r>
      <w:r w:rsidRPr="002E16CD">
        <w:rPr>
          <w:rFonts w:ascii="Arial" w:hAnsi="Arial" w:cs="Arial"/>
          <w:sz w:val="21"/>
          <w:szCs w:val="21"/>
        </w:rPr>
        <w:t xml:space="preserve"> </w:t>
      </w:r>
      <w:r w:rsidR="00ED670E" w:rsidRPr="002E16CD">
        <w:rPr>
          <w:rFonts w:ascii="Arial" w:hAnsi="Arial" w:cs="Arial"/>
          <w:sz w:val="21"/>
          <w:szCs w:val="21"/>
        </w:rPr>
        <w:t xml:space="preserve">the avoidance of doubt, in respect of </w:t>
      </w:r>
      <w:r w:rsidRPr="002E16CD">
        <w:rPr>
          <w:rFonts w:ascii="Arial" w:hAnsi="Arial" w:cs="Arial"/>
          <w:sz w:val="21"/>
          <w:szCs w:val="21"/>
        </w:rPr>
        <w:t xml:space="preserve">any </w:t>
      </w:r>
      <w:r w:rsidR="00073A7C" w:rsidRPr="002E16CD">
        <w:rPr>
          <w:rFonts w:ascii="Arial" w:hAnsi="Arial" w:cs="Arial"/>
          <w:sz w:val="21"/>
          <w:szCs w:val="21"/>
        </w:rPr>
        <w:t xml:space="preserve">payments </w:t>
      </w:r>
      <w:r w:rsidR="00ED670E" w:rsidRPr="002E16CD">
        <w:rPr>
          <w:rFonts w:ascii="Arial" w:hAnsi="Arial" w:cs="Arial"/>
          <w:sz w:val="21"/>
          <w:szCs w:val="21"/>
        </w:rPr>
        <w:t xml:space="preserve">that </w:t>
      </w:r>
      <w:r w:rsidRPr="002E16CD">
        <w:rPr>
          <w:rFonts w:ascii="Arial" w:hAnsi="Arial" w:cs="Arial"/>
          <w:sz w:val="21"/>
          <w:szCs w:val="21"/>
        </w:rPr>
        <w:t xml:space="preserve">have actually been </w:t>
      </w:r>
      <w:r w:rsidR="00073A7C" w:rsidRPr="002E16CD">
        <w:rPr>
          <w:rFonts w:ascii="Arial" w:hAnsi="Arial" w:cs="Arial"/>
          <w:sz w:val="21"/>
          <w:szCs w:val="21"/>
        </w:rPr>
        <w:t xml:space="preserve">made </w:t>
      </w:r>
      <w:r w:rsidRPr="002E16CD">
        <w:rPr>
          <w:rFonts w:ascii="Arial" w:hAnsi="Arial" w:cs="Arial"/>
          <w:sz w:val="21"/>
          <w:szCs w:val="21"/>
        </w:rPr>
        <w:t xml:space="preserve">by the </w:t>
      </w:r>
      <w:r w:rsidR="00932297" w:rsidRPr="002E16CD">
        <w:rPr>
          <w:rFonts w:ascii="Arial" w:hAnsi="Arial" w:cs="Arial"/>
          <w:sz w:val="21"/>
          <w:szCs w:val="21"/>
        </w:rPr>
        <w:t>T</w:t>
      </w:r>
      <w:r w:rsidRPr="002E16CD">
        <w:rPr>
          <w:rFonts w:ascii="Arial" w:hAnsi="Arial" w:cs="Arial"/>
          <w:sz w:val="21"/>
          <w:szCs w:val="21"/>
        </w:rPr>
        <w:t xml:space="preserve">rustee to </w:t>
      </w:r>
      <w:r w:rsidR="00ED670E" w:rsidRPr="002E16CD">
        <w:rPr>
          <w:rFonts w:ascii="Arial" w:hAnsi="Arial" w:cs="Arial"/>
          <w:sz w:val="21"/>
          <w:szCs w:val="21"/>
        </w:rPr>
        <w:t>o</w:t>
      </w:r>
      <w:r w:rsidR="003714A4" w:rsidRPr="002E16CD">
        <w:rPr>
          <w:rFonts w:ascii="Arial" w:hAnsi="Arial" w:cs="Arial"/>
          <w:sz w:val="21"/>
          <w:szCs w:val="21"/>
        </w:rPr>
        <w:t>r</w:t>
      </w:r>
      <w:r w:rsidR="00ED670E" w:rsidRPr="002E16CD">
        <w:rPr>
          <w:rFonts w:ascii="Arial" w:hAnsi="Arial" w:cs="Arial"/>
          <w:sz w:val="21"/>
          <w:szCs w:val="21"/>
        </w:rPr>
        <w:t xml:space="preserve"> for the benefit of </w:t>
      </w:r>
      <w:r w:rsidRPr="002E16CD">
        <w:rPr>
          <w:rFonts w:ascii="Arial" w:hAnsi="Arial" w:cs="Arial"/>
          <w:sz w:val="21"/>
          <w:szCs w:val="21"/>
        </w:rPr>
        <w:t xml:space="preserve">any </w:t>
      </w:r>
      <w:r w:rsidR="00141A11" w:rsidRPr="002E16CD">
        <w:rPr>
          <w:rFonts w:ascii="Arial" w:hAnsi="Arial" w:cs="Arial"/>
          <w:sz w:val="21"/>
          <w:szCs w:val="21"/>
        </w:rPr>
        <w:t>b</w:t>
      </w:r>
      <w:r w:rsidRPr="002E16CD">
        <w:rPr>
          <w:rFonts w:ascii="Arial" w:hAnsi="Arial" w:cs="Arial"/>
          <w:sz w:val="21"/>
          <w:szCs w:val="21"/>
        </w:rPr>
        <w:t xml:space="preserve">eneficiaries </w:t>
      </w:r>
      <w:r w:rsidR="00ED670E" w:rsidRPr="002E16CD">
        <w:rPr>
          <w:rFonts w:ascii="Arial" w:hAnsi="Arial" w:cs="Arial"/>
          <w:sz w:val="21"/>
          <w:szCs w:val="21"/>
        </w:rPr>
        <w:t xml:space="preserve">specified above </w:t>
      </w:r>
      <w:r w:rsidR="00126C64" w:rsidRPr="002E16CD">
        <w:rPr>
          <w:rFonts w:ascii="Arial" w:hAnsi="Arial" w:cs="Arial"/>
          <w:sz w:val="21"/>
          <w:szCs w:val="21"/>
        </w:rPr>
        <w:t xml:space="preserve">or any other </w:t>
      </w:r>
      <w:r w:rsidR="00141A11" w:rsidRPr="002E16CD">
        <w:rPr>
          <w:rFonts w:ascii="Arial" w:hAnsi="Arial" w:cs="Arial"/>
          <w:sz w:val="21"/>
          <w:szCs w:val="21"/>
        </w:rPr>
        <w:t>b</w:t>
      </w:r>
      <w:r w:rsidR="00126C64" w:rsidRPr="002E16CD">
        <w:rPr>
          <w:rFonts w:ascii="Arial" w:hAnsi="Arial" w:cs="Arial"/>
          <w:sz w:val="21"/>
          <w:szCs w:val="21"/>
        </w:rPr>
        <w:t xml:space="preserve">eneficiary of the Trust </w:t>
      </w:r>
      <w:r w:rsidRPr="002E16CD">
        <w:rPr>
          <w:rFonts w:ascii="Arial" w:hAnsi="Arial" w:cs="Arial"/>
          <w:sz w:val="21"/>
          <w:szCs w:val="21"/>
        </w:rPr>
        <w:t>during the year</w:t>
      </w:r>
      <w:r w:rsidR="00ED670E" w:rsidRPr="002E16CD">
        <w:rPr>
          <w:rFonts w:ascii="Arial" w:hAnsi="Arial" w:cs="Arial"/>
          <w:sz w:val="21"/>
          <w:szCs w:val="21"/>
        </w:rPr>
        <w:t xml:space="preserve"> ending 30 June </w:t>
      </w:r>
      <w:r w:rsidR="003864CA">
        <w:rPr>
          <w:rFonts w:ascii="Arial" w:hAnsi="Arial" w:cs="Arial"/>
          <w:sz w:val="21"/>
          <w:szCs w:val="21"/>
        </w:rPr>
        <w:t>202</w:t>
      </w:r>
      <w:r w:rsidR="00470A9A">
        <w:rPr>
          <w:rFonts w:ascii="Arial" w:hAnsi="Arial" w:cs="Arial"/>
          <w:sz w:val="21"/>
          <w:szCs w:val="21"/>
        </w:rPr>
        <w:t>5</w:t>
      </w:r>
      <w:r w:rsidRPr="002E16CD">
        <w:rPr>
          <w:rFonts w:ascii="Arial" w:hAnsi="Arial" w:cs="Arial"/>
          <w:sz w:val="21"/>
          <w:szCs w:val="21"/>
        </w:rPr>
        <w:t xml:space="preserve">, </w:t>
      </w:r>
      <w:r w:rsidR="00ED670E" w:rsidRPr="002E16CD">
        <w:rPr>
          <w:rFonts w:ascii="Arial" w:hAnsi="Arial" w:cs="Arial"/>
          <w:sz w:val="21"/>
          <w:szCs w:val="21"/>
        </w:rPr>
        <w:t xml:space="preserve">the making of the payment did </w:t>
      </w:r>
      <w:r w:rsidR="003714A4" w:rsidRPr="002E16CD">
        <w:rPr>
          <w:rFonts w:ascii="Arial" w:hAnsi="Arial" w:cs="Arial"/>
          <w:sz w:val="21"/>
          <w:szCs w:val="21"/>
        </w:rPr>
        <w:t xml:space="preserve">not </w:t>
      </w:r>
      <w:r w:rsidR="00ED670E" w:rsidRPr="002E16CD">
        <w:rPr>
          <w:rFonts w:ascii="Arial" w:hAnsi="Arial" w:cs="Arial"/>
          <w:sz w:val="21"/>
          <w:szCs w:val="21"/>
        </w:rPr>
        <w:t>constitute the m</w:t>
      </w:r>
      <w:r w:rsidR="00932297" w:rsidRPr="002E16CD">
        <w:rPr>
          <w:rFonts w:ascii="Arial" w:hAnsi="Arial" w:cs="Arial"/>
          <w:sz w:val="21"/>
          <w:szCs w:val="21"/>
        </w:rPr>
        <w:t>aking of a Distribution by the T</w:t>
      </w:r>
      <w:r w:rsidR="00ED670E" w:rsidRPr="002E16CD">
        <w:rPr>
          <w:rFonts w:ascii="Arial" w:hAnsi="Arial" w:cs="Arial"/>
          <w:sz w:val="21"/>
          <w:szCs w:val="21"/>
        </w:rPr>
        <w:t xml:space="preserve">rustee unless the payment was expressly recorded by a resolution of the </w:t>
      </w:r>
      <w:r w:rsidR="00932297" w:rsidRPr="002E16CD">
        <w:rPr>
          <w:rFonts w:ascii="Arial" w:hAnsi="Arial" w:cs="Arial"/>
          <w:sz w:val="21"/>
          <w:szCs w:val="21"/>
        </w:rPr>
        <w:t>T</w:t>
      </w:r>
      <w:r w:rsidR="00ED670E" w:rsidRPr="002E16CD">
        <w:rPr>
          <w:rFonts w:ascii="Arial" w:hAnsi="Arial" w:cs="Arial"/>
          <w:sz w:val="21"/>
          <w:szCs w:val="21"/>
        </w:rPr>
        <w:t xml:space="preserve">rustee as constituting a Distribution, </w:t>
      </w:r>
      <w:r w:rsidRPr="002E16CD">
        <w:rPr>
          <w:rFonts w:ascii="Arial" w:hAnsi="Arial" w:cs="Arial"/>
          <w:sz w:val="21"/>
          <w:szCs w:val="21"/>
        </w:rPr>
        <w:t>and do</w:t>
      </w:r>
      <w:r w:rsidR="00ED670E" w:rsidRPr="002E16CD">
        <w:rPr>
          <w:rFonts w:ascii="Arial" w:hAnsi="Arial" w:cs="Arial"/>
          <w:sz w:val="21"/>
          <w:szCs w:val="21"/>
        </w:rPr>
        <w:t>es</w:t>
      </w:r>
      <w:r w:rsidRPr="002E16CD">
        <w:rPr>
          <w:rFonts w:ascii="Arial" w:hAnsi="Arial" w:cs="Arial"/>
          <w:sz w:val="21"/>
          <w:szCs w:val="21"/>
        </w:rPr>
        <w:t xml:space="preserve"> not vary the terms of any </w:t>
      </w:r>
      <w:r w:rsidR="00ED670E" w:rsidRPr="002E16CD">
        <w:rPr>
          <w:rFonts w:ascii="Arial" w:hAnsi="Arial" w:cs="Arial"/>
          <w:sz w:val="21"/>
          <w:szCs w:val="21"/>
        </w:rPr>
        <w:t>D</w:t>
      </w:r>
      <w:r w:rsidRPr="002E16CD">
        <w:rPr>
          <w:rFonts w:ascii="Arial" w:hAnsi="Arial" w:cs="Arial"/>
          <w:sz w:val="21"/>
          <w:szCs w:val="21"/>
        </w:rPr>
        <w:t>istributions made under these resolutions.</w:t>
      </w:r>
    </w:p>
    <w:p w14:paraId="6A8BB306" w14:textId="77777777" w:rsidR="00323952" w:rsidRPr="002E16CD" w:rsidRDefault="00323952" w:rsidP="00323952">
      <w:pPr>
        <w:tabs>
          <w:tab w:val="left" w:pos="-990"/>
          <w:tab w:val="left" w:pos="0"/>
        </w:tabs>
        <w:ind w:left="2835" w:hanging="2835"/>
        <w:jc w:val="both"/>
        <w:rPr>
          <w:rFonts w:ascii="Arial" w:hAnsi="Arial" w:cs="Arial"/>
          <w:sz w:val="21"/>
          <w:szCs w:val="21"/>
        </w:rPr>
      </w:pPr>
    </w:p>
    <w:p w14:paraId="0C5FDD80" w14:textId="77777777" w:rsidR="00323952" w:rsidRPr="002E16CD" w:rsidRDefault="00323952" w:rsidP="00323952">
      <w:pPr>
        <w:tabs>
          <w:tab w:val="left" w:pos="-990"/>
          <w:tab w:val="left" w:pos="0"/>
        </w:tabs>
        <w:ind w:left="2835" w:hanging="2835"/>
        <w:jc w:val="both"/>
        <w:rPr>
          <w:rFonts w:ascii="Arial" w:hAnsi="Arial" w:cs="Arial"/>
          <w:sz w:val="21"/>
          <w:szCs w:val="21"/>
        </w:rPr>
      </w:pPr>
    </w:p>
    <w:p w14:paraId="54C135B1" w14:textId="77777777" w:rsidR="00132792" w:rsidRDefault="00132792" w:rsidP="00323952">
      <w:pPr>
        <w:tabs>
          <w:tab w:val="left" w:pos="-990"/>
          <w:tab w:val="left" w:pos="0"/>
        </w:tabs>
        <w:ind w:left="2835" w:hanging="2835"/>
        <w:jc w:val="both"/>
        <w:rPr>
          <w:rFonts w:ascii="Arial" w:hAnsi="Arial" w:cs="Arial"/>
          <w:sz w:val="21"/>
          <w:szCs w:val="21"/>
        </w:rPr>
      </w:pPr>
      <w:r w:rsidRPr="002E16CD">
        <w:rPr>
          <w:rFonts w:ascii="Arial" w:hAnsi="Arial" w:cs="Arial"/>
          <w:b/>
          <w:sz w:val="21"/>
          <w:szCs w:val="21"/>
        </w:rPr>
        <w:t>Declaration:</w:t>
      </w:r>
      <w:r w:rsidR="00323952" w:rsidRPr="002E16CD">
        <w:rPr>
          <w:rFonts w:ascii="Arial" w:hAnsi="Arial" w:cs="Arial"/>
          <w:b/>
          <w:sz w:val="21"/>
          <w:szCs w:val="21"/>
        </w:rPr>
        <w:tab/>
      </w:r>
      <w:r w:rsidRPr="002E16CD">
        <w:rPr>
          <w:rFonts w:ascii="Arial" w:hAnsi="Arial" w:cs="Arial"/>
          <w:sz w:val="21"/>
          <w:szCs w:val="21"/>
        </w:rPr>
        <w:t xml:space="preserve">I/we, the undersigned, hereby declare that I/we am/are in favour of the resolutions set out above. </w:t>
      </w:r>
    </w:p>
    <w:p w14:paraId="13359800" w14:textId="77777777" w:rsidR="00C85F38" w:rsidRPr="002E16CD" w:rsidRDefault="00C85F38" w:rsidP="00252691">
      <w:pPr>
        <w:tabs>
          <w:tab w:val="left" w:pos="-990"/>
          <w:tab w:val="left" w:pos="0"/>
        </w:tabs>
        <w:ind w:left="2835" w:hanging="2835"/>
        <w:jc w:val="right"/>
        <w:rPr>
          <w:rFonts w:ascii="Arial" w:hAnsi="Arial" w:cs="Arial"/>
          <w:sz w:val="21"/>
          <w:szCs w:val="21"/>
        </w:rPr>
      </w:pPr>
    </w:p>
    <w:p w14:paraId="0A150388" w14:textId="77777777" w:rsidR="00132792" w:rsidRPr="002E16CD" w:rsidRDefault="00132792" w:rsidP="00323952">
      <w:pPr>
        <w:tabs>
          <w:tab w:val="left" w:pos="-990"/>
          <w:tab w:val="left" w:pos="0"/>
        </w:tabs>
        <w:ind w:left="2835" w:hanging="2835"/>
        <w:jc w:val="both"/>
        <w:rPr>
          <w:rFonts w:ascii="Arial" w:hAnsi="Arial" w:cs="Arial"/>
          <w:sz w:val="21"/>
          <w:szCs w:val="21"/>
        </w:rPr>
      </w:pPr>
    </w:p>
    <w:p w14:paraId="63352F7A" w14:textId="77777777" w:rsidR="00323952" w:rsidRPr="002E16CD" w:rsidRDefault="00132792" w:rsidP="008B7558">
      <w:pPr>
        <w:tabs>
          <w:tab w:val="left" w:pos="-990"/>
          <w:tab w:val="left" w:pos="0"/>
          <w:tab w:val="left" w:pos="6521"/>
        </w:tabs>
        <w:ind w:left="2835" w:hanging="2835"/>
        <w:jc w:val="both"/>
        <w:rPr>
          <w:rFonts w:ascii="Arial" w:hAnsi="Arial" w:cs="Arial"/>
          <w:sz w:val="21"/>
          <w:szCs w:val="21"/>
        </w:rPr>
      </w:pPr>
      <w:r w:rsidRPr="002E16CD">
        <w:rPr>
          <w:rFonts w:ascii="Arial" w:hAnsi="Arial" w:cs="Arial"/>
          <w:sz w:val="21"/>
          <w:szCs w:val="21"/>
        </w:rPr>
        <w:tab/>
      </w:r>
      <w:r w:rsidR="00323952" w:rsidRPr="002E16CD">
        <w:rPr>
          <w:rFonts w:ascii="Arial" w:hAnsi="Arial" w:cs="Arial"/>
          <w:sz w:val="21"/>
          <w:szCs w:val="21"/>
        </w:rPr>
        <w:t>..................................</w:t>
      </w:r>
      <w:r w:rsidR="008B7558" w:rsidRPr="002E16CD">
        <w:rPr>
          <w:rFonts w:ascii="Arial" w:hAnsi="Arial" w:cs="Arial"/>
          <w:sz w:val="21"/>
          <w:szCs w:val="21"/>
        </w:rPr>
        <w:t xml:space="preserve">.......                 </w:t>
      </w:r>
      <w:r w:rsidR="008B7558" w:rsidRPr="002E16CD">
        <w:rPr>
          <w:rFonts w:ascii="Arial" w:hAnsi="Arial" w:cs="Arial"/>
          <w:sz w:val="21"/>
          <w:szCs w:val="21"/>
        </w:rPr>
        <w:tab/>
        <w:t>….. / ….. / ………</w:t>
      </w:r>
    </w:p>
    <w:p w14:paraId="0A6B4892" w14:textId="5118A82F" w:rsidR="00323952" w:rsidRPr="002E16CD" w:rsidRDefault="00323952" w:rsidP="008B7558">
      <w:pPr>
        <w:tabs>
          <w:tab w:val="left" w:pos="-990"/>
          <w:tab w:val="left" w:pos="0"/>
          <w:tab w:val="left" w:pos="2835"/>
          <w:tab w:val="left" w:pos="6521"/>
        </w:tabs>
        <w:jc w:val="both"/>
        <w:rPr>
          <w:rFonts w:ascii="Arial" w:hAnsi="Arial" w:cs="Arial"/>
          <w:sz w:val="21"/>
          <w:szCs w:val="21"/>
        </w:rPr>
      </w:pPr>
      <w:r w:rsidRPr="00085637">
        <w:rPr>
          <w:rFonts w:ascii="Arial" w:hAnsi="Arial" w:cs="Arial"/>
          <w:szCs w:val="21"/>
        </w:rPr>
        <w:tab/>
      </w:r>
      <w:r w:rsidRPr="002E16CD">
        <w:rPr>
          <w:rFonts w:ascii="Arial" w:hAnsi="Arial" w:cs="Arial"/>
          <w:sz w:val="21"/>
          <w:szCs w:val="21"/>
        </w:rPr>
        <w:t>(</w:t>
      </w:r>
      <w:r w:rsidR="00EA388E">
        <w:rPr>
          <w:rFonts w:ascii="Arial" w:hAnsi="Arial" w:cs="Arial"/>
          <w:sz w:val="21"/>
          <w:szCs w:val="21"/>
        </w:rPr>
        <w:t>Edmund</w:t>
      </w:r>
      <w:r w:rsidRPr="002E16CD">
        <w:rPr>
          <w:rFonts w:ascii="Arial" w:hAnsi="Arial" w:cs="Arial"/>
          <w:sz w:val="21"/>
          <w:szCs w:val="21"/>
        </w:rPr>
        <w:t xml:space="preserve"> </w:t>
      </w:r>
      <w:r w:rsidR="00EA388E">
        <w:rPr>
          <w:rFonts w:ascii="Arial" w:hAnsi="Arial" w:cs="Arial"/>
          <w:sz w:val="21"/>
          <w:szCs w:val="21"/>
        </w:rPr>
        <w:t>Abacus</w:t>
      </w:r>
      <w:r w:rsidRPr="002E16CD">
        <w:rPr>
          <w:rFonts w:ascii="Arial" w:hAnsi="Arial" w:cs="Arial"/>
          <w:sz w:val="21"/>
          <w:szCs w:val="21"/>
        </w:rPr>
        <w:t>)</w:t>
      </w:r>
      <w:r w:rsidR="00437287">
        <w:rPr>
          <w:rFonts w:ascii="Arial" w:hAnsi="Arial" w:cs="Arial"/>
          <w:sz w:val="21"/>
          <w:szCs w:val="21"/>
        </w:rPr>
        <w:t xml:space="preserve"> </w:t>
      </w:r>
      <w:r w:rsidR="00A42C5A" w:rsidRPr="00252691">
        <w:rPr>
          <w:rFonts w:ascii="Arial" w:hAnsi="Arial" w:cs="Arial"/>
          <w:sz w:val="21"/>
          <w:szCs w:val="21"/>
        </w:rPr>
        <w:sym w:font="Wingdings" w:char="F08C"/>
      </w:r>
      <w:r w:rsidR="008B7558">
        <w:rPr>
          <w:rFonts w:ascii="Arial" w:hAnsi="Arial" w:cs="Arial"/>
          <w:sz w:val="28"/>
          <w:szCs w:val="28"/>
          <w:vertAlign w:val="superscript"/>
        </w:rPr>
        <w:tab/>
      </w:r>
      <w:r w:rsidR="008B7558" w:rsidRPr="002E16CD">
        <w:rPr>
          <w:rFonts w:ascii="Arial" w:hAnsi="Arial" w:cs="Arial"/>
          <w:sz w:val="21"/>
          <w:szCs w:val="21"/>
        </w:rPr>
        <w:t xml:space="preserve">Date signed  </w:t>
      </w:r>
      <w:r w:rsidR="008B7558" w:rsidRPr="002E16CD">
        <w:rPr>
          <w:rFonts w:ascii="Arial" w:hAnsi="Arial" w:cs="Arial"/>
          <w:sz w:val="21"/>
          <w:szCs w:val="21"/>
          <w:vertAlign w:val="superscript"/>
        </w:rPr>
        <w:t xml:space="preserve"> </w:t>
      </w:r>
      <w:r w:rsidR="008B7558" w:rsidRPr="002E16CD">
        <w:rPr>
          <w:rFonts w:ascii="Arial" w:hAnsi="Arial" w:cs="Arial"/>
          <w:sz w:val="21"/>
          <w:szCs w:val="21"/>
          <w:vertAlign w:val="superscript"/>
        </w:rPr>
        <w:tab/>
      </w:r>
    </w:p>
    <w:p w14:paraId="50CBB612" w14:textId="77777777" w:rsidR="00323952" w:rsidRPr="002E16CD" w:rsidRDefault="00323952" w:rsidP="00323952">
      <w:pPr>
        <w:tabs>
          <w:tab w:val="left" w:pos="-990"/>
          <w:tab w:val="left" w:pos="0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14:paraId="3214B0C0" w14:textId="77777777" w:rsidR="00323952" w:rsidRPr="002E16CD" w:rsidRDefault="00323952" w:rsidP="00323952">
      <w:pPr>
        <w:tabs>
          <w:tab w:val="left" w:pos="-990"/>
          <w:tab w:val="left" w:pos="0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14:paraId="5ECD71EA" w14:textId="77777777" w:rsidR="008B7558" w:rsidRPr="002E16CD" w:rsidRDefault="00323952" w:rsidP="008B7558">
      <w:pPr>
        <w:tabs>
          <w:tab w:val="left" w:pos="-990"/>
          <w:tab w:val="left" w:pos="0"/>
          <w:tab w:val="left" w:pos="6521"/>
        </w:tabs>
        <w:ind w:left="2835" w:hanging="2835"/>
        <w:jc w:val="both"/>
        <w:rPr>
          <w:rFonts w:ascii="Arial" w:hAnsi="Arial" w:cs="Arial"/>
          <w:sz w:val="21"/>
          <w:szCs w:val="21"/>
        </w:rPr>
      </w:pPr>
      <w:r w:rsidRPr="002E16CD">
        <w:rPr>
          <w:rFonts w:ascii="Arial" w:hAnsi="Arial" w:cs="Arial"/>
          <w:b/>
          <w:sz w:val="21"/>
          <w:szCs w:val="21"/>
        </w:rPr>
        <w:tab/>
      </w:r>
      <w:r w:rsidRPr="002E16CD">
        <w:rPr>
          <w:rFonts w:ascii="Arial" w:hAnsi="Arial" w:cs="Arial"/>
          <w:sz w:val="21"/>
          <w:szCs w:val="21"/>
        </w:rPr>
        <w:t>.......................................</w:t>
      </w:r>
      <w:r w:rsidR="008B7558" w:rsidRPr="002E16CD">
        <w:rPr>
          <w:rFonts w:ascii="Arial" w:hAnsi="Arial" w:cs="Arial"/>
          <w:sz w:val="21"/>
          <w:szCs w:val="21"/>
        </w:rPr>
        <w:t xml:space="preserve">..    </w:t>
      </w:r>
      <w:r w:rsidR="008B7558" w:rsidRPr="002E16CD">
        <w:rPr>
          <w:rFonts w:ascii="Arial" w:hAnsi="Arial" w:cs="Arial"/>
          <w:sz w:val="21"/>
          <w:szCs w:val="21"/>
        </w:rPr>
        <w:tab/>
        <w:t>….. / ….. / ………</w:t>
      </w:r>
    </w:p>
    <w:p w14:paraId="0A9818BE" w14:textId="0529EB92" w:rsidR="008B7558" w:rsidRDefault="00323952" w:rsidP="008B7558">
      <w:pPr>
        <w:tabs>
          <w:tab w:val="left" w:pos="-990"/>
          <w:tab w:val="left" w:pos="0"/>
          <w:tab w:val="left" w:pos="2835"/>
          <w:tab w:val="left" w:pos="6521"/>
        </w:tabs>
        <w:jc w:val="both"/>
        <w:rPr>
          <w:rFonts w:ascii="Arial" w:hAnsi="Arial" w:cs="Arial"/>
          <w:szCs w:val="21"/>
        </w:rPr>
      </w:pPr>
      <w:r w:rsidRPr="002E16CD">
        <w:rPr>
          <w:rFonts w:ascii="Arial" w:hAnsi="Arial" w:cs="Arial"/>
          <w:sz w:val="21"/>
          <w:szCs w:val="21"/>
        </w:rPr>
        <w:tab/>
        <w:t>(</w:t>
      </w:r>
      <w:r w:rsidR="00EA388E">
        <w:rPr>
          <w:rFonts w:ascii="Arial" w:hAnsi="Arial" w:cs="Arial"/>
          <w:sz w:val="21"/>
          <w:szCs w:val="21"/>
        </w:rPr>
        <w:t>Diana</w:t>
      </w:r>
      <w:r w:rsidRPr="002E16CD">
        <w:rPr>
          <w:rFonts w:ascii="Arial" w:hAnsi="Arial" w:cs="Arial"/>
          <w:sz w:val="21"/>
          <w:szCs w:val="21"/>
        </w:rPr>
        <w:t xml:space="preserve"> </w:t>
      </w:r>
      <w:r w:rsidR="00EA388E">
        <w:rPr>
          <w:rFonts w:ascii="Arial" w:hAnsi="Arial" w:cs="Arial"/>
          <w:sz w:val="21"/>
          <w:szCs w:val="21"/>
        </w:rPr>
        <w:t>Abacus</w:t>
      </w:r>
      <w:r w:rsidRPr="002E16CD">
        <w:rPr>
          <w:rFonts w:ascii="Arial" w:hAnsi="Arial" w:cs="Arial"/>
          <w:sz w:val="21"/>
          <w:szCs w:val="21"/>
        </w:rPr>
        <w:t>)</w:t>
      </w:r>
      <w:r w:rsidR="00437287">
        <w:rPr>
          <w:rFonts w:ascii="Arial" w:hAnsi="Arial" w:cs="Arial"/>
          <w:sz w:val="21"/>
          <w:szCs w:val="21"/>
        </w:rPr>
        <w:t xml:space="preserve"> </w:t>
      </w:r>
      <w:r w:rsidR="00A42C5A" w:rsidRPr="00252691">
        <w:rPr>
          <w:rFonts w:ascii="Arial" w:hAnsi="Arial" w:cs="Arial"/>
          <w:sz w:val="21"/>
          <w:szCs w:val="21"/>
        </w:rPr>
        <w:sym w:font="Wingdings" w:char="F08C"/>
      </w:r>
      <w:r w:rsidR="008B7558">
        <w:rPr>
          <w:rFonts w:ascii="Arial" w:hAnsi="Arial" w:cs="Arial"/>
          <w:sz w:val="28"/>
          <w:szCs w:val="28"/>
          <w:vertAlign w:val="superscript"/>
        </w:rPr>
        <w:tab/>
      </w:r>
      <w:r w:rsidR="008B7558" w:rsidRPr="002E16CD">
        <w:rPr>
          <w:rFonts w:ascii="Arial" w:hAnsi="Arial" w:cs="Arial"/>
          <w:sz w:val="21"/>
          <w:szCs w:val="21"/>
        </w:rPr>
        <w:t>Date signed</w:t>
      </w:r>
      <w:r w:rsidR="008B7558">
        <w:rPr>
          <w:rFonts w:ascii="Arial" w:hAnsi="Arial" w:cs="Arial"/>
          <w:szCs w:val="21"/>
        </w:rPr>
        <w:t xml:space="preserve"> </w:t>
      </w:r>
      <w:r w:rsidR="008B7558">
        <w:rPr>
          <w:rFonts w:ascii="Arial" w:hAnsi="Arial" w:cs="Arial"/>
          <w:sz w:val="22"/>
          <w:szCs w:val="22"/>
        </w:rPr>
        <w:t xml:space="preserve"> </w:t>
      </w:r>
      <w:r w:rsidR="008B7558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8B7558">
        <w:rPr>
          <w:rFonts w:ascii="Arial" w:hAnsi="Arial" w:cs="Arial"/>
          <w:sz w:val="28"/>
          <w:szCs w:val="28"/>
          <w:vertAlign w:val="superscript"/>
        </w:rPr>
        <w:tab/>
      </w:r>
    </w:p>
    <w:p w14:paraId="07F9F8BC" w14:textId="77777777" w:rsidR="00323952" w:rsidRPr="008B7558" w:rsidRDefault="00323952" w:rsidP="008B7558">
      <w:pPr>
        <w:tabs>
          <w:tab w:val="left" w:pos="-990"/>
          <w:tab w:val="left" w:pos="0"/>
          <w:tab w:val="left" w:pos="2835"/>
          <w:tab w:val="left" w:pos="6521"/>
        </w:tabs>
        <w:jc w:val="both"/>
        <w:rPr>
          <w:rFonts w:ascii="Arial" w:hAnsi="Arial" w:cs="Arial"/>
          <w:szCs w:val="21"/>
        </w:rPr>
      </w:pPr>
    </w:p>
    <w:p w14:paraId="1BC7F142" w14:textId="77777777" w:rsidR="00323952" w:rsidRDefault="00323952" w:rsidP="00323952">
      <w:pPr>
        <w:tabs>
          <w:tab w:val="left" w:pos="-990"/>
          <w:tab w:val="left" w:pos="0"/>
          <w:tab w:val="left" w:pos="2160"/>
        </w:tabs>
        <w:ind w:left="2835" w:hanging="2835"/>
        <w:jc w:val="both"/>
        <w:rPr>
          <w:rFonts w:ascii="Arial" w:hAnsi="Arial" w:cs="Arial"/>
          <w:b/>
          <w:szCs w:val="21"/>
        </w:rPr>
      </w:pPr>
    </w:p>
    <w:p w14:paraId="607F23DA" w14:textId="77777777" w:rsidR="00B434E9" w:rsidRDefault="00470A9A" w:rsidP="00323952">
      <w:pPr>
        <w:tabs>
          <w:tab w:val="left" w:pos="-990"/>
          <w:tab w:val="left" w:pos="0"/>
          <w:tab w:val="left" w:pos="2160"/>
        </w:tabs>
        <w:ind w:left="2835" w:hanging="2835"/>
        <w:jc w:val="both"/>
        <w:rPr>
          <w:rFonts w:ascii="Arial" w:hAnsi="Arial" w:cs="Arial"/>
          <w:szCs w:val="21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EA80D3" wp14:editId="6E5D103E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5768975" cy="1186180"/>
                <wp:effectExtent l="0" t="0" r="0" b="0"/>
                <wp:wrapSquare wrapText="bothSides"/>
                <wp:docPr id="1354224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8975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E8ABA" w14:textId="77777777" w:rsidR="00611FCA" w:rsidRDefault="00611FCA" w:rsidP="00390EDB">
                            <w:pPr>
                              <w:pStyle w:val="Note"/>
                              <w:ind w:left="851" w:hanging="851"/>
                            </w:pPr>
                            <w:r w:rsidRPr="00A42C5A">
                              <w:rPr>
                                <w:rFonts w:cs="Arial"/>
                                <w:i w:val="0"/>
                                <w:szCs w:val="21"/>
                              </w:rPr>
                              <w:sym w:font="Wingdings" w:char="F08C"/>
                            </w:r>
                            <w:r>
                              <w:t xml:space="preserve"> Note:  This circulating resolution has been prepared in accor</w:t>
                            </w:r>
                            <w:r w:rsidR="00011233">
                              <w:t>dance with the requirements of s</w:t>
                            </w:r>
                            <w:r>
                              <w:t xml:space="preserve">ection 248A of the Corporations Act 2001, which requires </w:t>
                            </w:r>
                            <w:r w:rsidRPr="00252691">
                              <w:rPr>
                                <w:b/>
                              </w:rPr>
                              <w:t>all</w:t>
                            </w:r>
                            <w:r>
                              <w:t xml:space="preserve"> of the directors of the company to sign the resolution.</w:t>
                            </w:r>
                            <w:r w:rsidRPr="00BD7761">
                              <w:t xml:space="preserve"> </w:t>
                            </w:r>
                            <w:r>
                              <w:t xml:space="preserve"> The resolution is effective from the date the last director signs.</w:t>
                            </w:r>
                          </w:p>
                          <w:p w14:paraId="2F1CCD2D" w14:textId="77777777" w:rsidR="00611FCA" w:rsidRDefault="00611FCA" w:rsidP="00390EDB">
                            <w:pPr>
                              <w:pStyle w:val="Note"/>
                              <w:ind w:left="851" w:hanging="851"/>
                            </w:pPr>
                            <w:r>
                              <w:tab/>
                              <w:t>In the case of a single director company, the director is to sign and date the resolution as authorised by section 248B of the Corporations Act 2001.</w:t>
                            </w:r>
                          </w:p>
                          <w:p w14:paraId="7EF7F563" w14:textId="20ACF488" w:rsidR="00611FCA" w:rsidRPr="00A72B2E" w:rsidRDefault="00611FCA" w:rsidP="00390EDB">
                            <w:pPr>
                              <w:pStyle w:val="Note"/>
                              <w:ind w:left="851" w:hanging="851"/>
                            </w:pPr>
                            <w:r>
                              <w:tab/>
                              <w:t>The resolution must be</w:t>
                            </w:r>
                            <w:r w:rsidR="00285B20">
                              <w:t xml:space="preserve"> made and signed by 30 June </w:t>
                            </w:r>
                            <w:r w:rsidR="0065730B">
                              <w:t>20</w:t>
                            </w:r>
                            <w:r w:rsidR="008B2444">
                              <w:t>2</w:t>
                            </w:r>
                            <w:r w:rsidR="00E26A50">
                              <w:t>5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A80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1pt;width:454.25pt;height:93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">
                <v:path arrowok="t"/>
                <v:textbox>
                  <w:txbxContent>
                    <w:p w14:paraId="3BFE8ABA" w14:textId="77777777" w:rsidR="00611FCA" w:rsidRDefault="00611FCA" w:rsidP="00390EDB">
                      <w:pPr>
                        <w:pStyle w:val="Note"/>
                        <w:ind w:left="851" w:hanging="851"/>
                      </w:pPr>
                      <w:r w:rsidRPr="00A42C5A">
                        <w:rPr>
                          <w:rFonts w:cs="Arial"/>
                          <w:i w:val="0"/>
                          <w:szCs w:val="21"/>
                        </w:rPr>
                        <w:sym w:font="Wingdings" w:char="F08C"/>
                      </w:r>
                      <w:r>
                        <w:t xml:space="preserve"> Note:  This circulating resolution has been prepared in accor</w:t>
                      </w:r>
                      <w:r w:rsidR="00011233">
                        <w:t>dance with the requirements of s</w:t>
                      </w:r>
                      <w:r>
                        <w:t xml:space="preserve">ection 248A of the Corporations Act 2001, which requires </w:t>
                      </w:r>
                      <w:r w:rsidRPr="00252691">
                        <w:rPr>
                          <w:b/>
                        </w:rPr>
                        <w:t>all</w:t>
                      </w:r>
                      <w:r>
                        <w:t xml:space="preserve"> of the directors of the company to sign the resolution.</w:t>
                      </w:r>
                      <w:r w:rsidRPr="00BD7761">
                        <w:t xml:space="preserve"> </w:t>
                      </w:r>
                      <w:r>
                        <w:t xml:space="preserve"> The resolution is effective from the date the last director signs.</w:t>
                      </w:r>
                    </w:p>
                    <w:p w14:paraId="2F1CCD2D" w14:textId="77777777" w:rsidR="00611FCA" w:rsidRDefault="00611FCA" w:rsidP="00390EDB">
                      <w:pPr>
                        <w:pStyle w:val="Note"/>
                        <w:ind w:left="851" w:hanging="851"/>
                      </w:pPr>
                      <w:r>
                        <w:tab/>
                        <w:t>In the case of a single director company, the director is to sign and date the resolution as authorised by section 248B of the Corporations Act 2001.</w:t>
                      </w:r>
                    </w:p>
                    <w:p w14:paraId="7EF7F563" w14:textId="20ACF488" w:rsidR="00611FCA" w:rsidRPr="00A72B2E" w:rsidRDefault="00611FCA" w:rsidP="00390EDB">
                      <w:pPr>
                        <w:pStyle w:val="Note"/>
                        <w:ind w:left="851" w:hanging="851"/>
                      </w:pPr>
                      <w:r>
                        <w:tab/>
                        <w:t>The resolution must be</w:t>
                      </w:r>
                      <w:r w:rsidR="00285B20">
                        <w:t xml:space="preserve"> made and signed by 30 June </w:t>
                      </w:r>
                      <w:r w:rsidR="0065730B">
                        <w:t>20</w:t>
                      </w:r>
                      <w:r w:rsidR="008B2444">
                        <w:t>2</w:t>
                      </w:r>
                      <w:r w:rsidR="00E26A50">
                        <w:t>5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F48DA" w14:textId="77777777" w:rsidR="00003497" w:rsidRDefault="00003497">
      <w:pPr>
        <w:pStyle w:val="BodyText"/>
      </w:pPr>
    </w:p>
    <w:p w14:paraId="5A1B6410" w14:textId="77777777" w:rsidR="00437287" w:rsidRPr="00437287" w:rsidRDefault="00437287" w:rsidP="00252691"/>
    <w:p w14:paraId="4B89AF5C" w14:textId="77777777" w:rsidR="00437287" w:rsidRPr="00437287" w:rsidRDefault="00437287" w:rsidP="00252691"/>
    <w:p w14:paraId="6F09D116" w14:textId="77777777" w:rsidR="00437287" w:rsidRDefault="00437287" w:rsidP="00437287">
      <w:pPr>
        <w:rPr>
          <w:rFonts w:ascii="Arial" w:hAnsi="Arial"/>
          <w:sz w:val="21"/>
        </w:rPr>
      </w:pPr>
    </w:p>
    <w:p w14:paraId="35DD20D9" w14:textId="7F41E69E" w:rsidR="00437287" w:rsidRPr="00437287" w:rsidRDefault="00437287" w:rsidP="00252691">
      <w:pPr>
        <w:tabs>
          <w:tab w:val="left" w:pos="7560"/>
        </w:tabs>
      </w:pPr>
      <w:r>
        <w:tab/>
      </w:r>
    </w:p>
    <w:sectPr w:rsidR="00437287" w:rsidRPr="00437287" w:rsidSect="001C1FE4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134" w:bottom="1134" w:left="1701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AF1F" w14:textId="77777777" w:rsidR="0058369E" w:rsidRDefault="0058369E">
      <w:r>
        <w:separator/>
      </w:r>
    </w:p>
  </w:endnote>
  <w:endnote w:type="continuationSeparator" w:id="0">
    <w:p w14:paraId="365D307B" w14:textId="77777777" w:rsidR="0058369E" w:rsidRDefault="0058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wati TC Regular">
    <w:altName w:val="Microsoft JhengHei"/>
    <w:panose1 w:val="00000000000000000000"/>
    <w:charset w:val="88"/>
    <w:family w:val="decorative"/>
    <w:notTrueType/>
    <w:pitch w:val="variable"/>
    <w:sig w:usb0="A00000FF" w:usb1="5889787B" w:usb2="00000016" w:usb3="00000000" w:csb0="001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C7FE" w14:textId="77777777" w:rsidR="00611FCA" w:rsidRPr="004F7EFD" w:rsidRDefault="00611FCA" w:rsidP="004F7EFD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9ADB" w14:textId="77777777" w:rsidR="00611FCA" w:rsidRPr="006F428A" w:rsidRDefault="00611FCA" w:rsidP="006F428A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C2B7" w14:textId="77777777" w:rsidR="0058369E" w:rsidRDefault="0058369E">
      <w:r>
        <w:separator/>
      </w:r>
    </w:p>
  </w:footnote>
  <w:footnote w:type="continuationSeparator" w:id="0">
    <w:p w14:paraId="00F01779" w14:textId="77777777" w:rsidR="0058369E" w:rsidRDefault="0058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6B91" w14:textId="77777777" w:rsidR="00611FCA" w:rsidRPr="00396687" w:rsidRDefault="00611FCA" w:rsidP="0039668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62E2" w14:textId="77777777" w:rsidR="00611FCA" w:rsidRPr="00396687" w:rsidRDefault="00611FCA" w:rsidP="0039668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2689A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BA6711"/>
    <w:multiLevelType w:val="hybridMultilevel"/>
    <w:tmpl w:val="27F68B04"/>
    <w:lvl w:ilvl="0" w:tplc="554EE202">
      <w:start w:val="1"/>
      <w:numFmt w:val="bullet"/>
      <w:pStyle w:val="Dashpoint3rdlevel"/>
      <w:lvlText w:val="–"/>
      <w:lvlJc w:val="left"/>
      <w:pPr>
        <w:tabs>
          <w:tab w:val="num" w:pos="1134"/>
        </w:tabs>
        <w:ind w:left="1134" w:hanging="283"/>
      </w:pPr>
      <w:rPr>
        <w:rFonts w:ascii="Wawati TC Regular" w:eastAsia="Wawati TC Regular" w:hAnsi="Wawati TC Regular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66C"/>
    <w:multiLevelType w:val="hybridMultilevel"/>
    <w:tmpl w:val="6BF643FE"/>
    <w:lvl w:ilvl="0" w:tplc="DD7673C8">
      <w:start w:val="1"/>
      <w:numFmt w:val="decimal"/>
      <w:pStyle w:val="Numberpoints"/>
      <w:lvlText w:val="%1."/>
      <w:lvlJc w:val="left"/>
      <w:pPr>
        <w:tabs>
          <w:tab w:val="num" w:pos="57"/>
        </w:tabs>
        <w:ind w:left="57" w:hanging="57"/>
      </w:pPr>
      <w:rPr>
        <w:rFonts w:ascii="Arial" w:hAnsi="Arial" w:hint="default"/>
        <w:b w:val="0"/>
        <w:bCs w:val="0"/>
        <w:i w:val="0"/>
        <w:iCs w:val="0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53C1B"/>
    <w:multiLevelType w:val="hybridMultilevel"/>
    <w:tmpl w:val="991A044C"/>
    <w:lvl w:ilvl="0" w:tplc="5346277E">
      <w:start w:val="1"/>
      <w:numFmt w:val="lowerLetter"/>
      <w:pStyle w:val="AlphapointsunderNumberpoints"/>
      <w:lvlText w:val="(%1)"/>
      <w:lvlJc w:val="left"/>
      <w:pPr>
        <w:ind w:left="644" w:hanging="360"/>
      </w:pPr>
      <w:rPr>
        <w:rFonts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182E"/>
    <w:multiLevelType w:val="hybridMultilevel"/>
    <w:tmpl w:val="39248DCE"/>
    <w:lvl w:ilvl="0" w:tplc="821A9204">
      <w:start w:val="1"/>
      <w:numFmt w:val="bullet"/>
      <w:pStyle w:val="Bulletsinexampl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20C29"/>
    <w:multiLevelType w:val="hybridMultilevel"/>
    <w:tmpl w:val="7480DB10"/>
    <w:lvl w:ilvl="0" w:tplc="959AA14E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16E6B9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5591F68"/>
    <w:multiLevelType w:val="singleLevel"/>
    <w:tmpl w:val="992CCBEA"/>
    <w:lvl w:ilvl="0">
      <w:start w:val="1"/>
      <w:numFmt w:val="decimal"/>
      <w:pStyle w:val="NumberedPoin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5EB789A"/>
    <w:multiLevelType w:val="hybridMultilevel"/>
    <w:tmpl w:val="32E620E2"/>
    <w:lvl w:ilvl="0" w:tplc="81B6A7EA">
      <w:start w:val="1"/>
      <w:numFmt w:val="decimal"/>
      <w:pStyle w:val="Numberpointsinexampl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sz w:val="21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B5E17"/>
    <w:multiLevelType w:val="hybridMultilevel"/>
    <w:tmpl w:val="2EC80A78"/>
    <w:lvl w:ilvl="0" w:tplc="B232D5D6">
      <w:start w:val="1"/>
      <w:numFmt w:val="bullet"/>
      <w:pStyle w:val="BulletunderNumberpoin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71D37"/>
    <w:multiLevelType w:val="hybridMultilevel"/>
    <w:tmpl w:val="6FBE2D1C"/>
    <w:lvl w:ilvl="0" w:tplc="D49054DE">
      <w:start w:val="1"/>
      <w:numFmt w:val="bullet"/>
      <w:pStyle w:val="Bullets1stlevel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A153C"/>
    <w:multiLevelType w:val="hybridMultilevel"/>
    <w:tmpl w:val="D6DC70D8"/>
    <w:lvl w:ilvl="0" w:tplc="390854C0">
      <w:start w:val="1"/>
      <w:numFmt w:val="bullet"/>
      <w:pStyle w:val="Bulletunderalphapoin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0696B"/>
    <w:multiLevelType w:val="hybridMultilevel"/>
    <w:tmpl w:val="208A9222"/>
    <w:lvl w:ilvl="0" w:tplc="B4548858">
      <w:start w:val="1"/>
      <w:numFmt w:val="lowerLetter"/>
      <w:pStyle w:val="Alphapointsinexample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bCs w:val="0"/>
        <w:i w:val="0"/>
        <w:iCs w:val="0"/>
        <w:sz w:val="21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5562D"/>
    <w:multiLevelType w:val="hybridMultilevel"/>
    <w:tmpl w:val="67E8CD82"/>
    <w:lvl w:ilvl="0" w:tplc="A4A6FA9C">
      <w:start w:val="1"/>
      <w:numFmt w:val="bullet"/>
      <w:pStyle w:val="Dash2ndlevelunderbullet"/>
      <w:lvlText w:val="–"/>
      <w:lvlJc w:val="left"/>
      <w:pPr>
        <w:tabs>
          <w:tab w:val="num" w:pos="567"/>
        </w:tabs>
        <w:ind w:left="567" w:hanging="283"/>
      </w:pPr>
      <w:rPr>
        <w:rFonts w:ascii="Wawati TC Regular" w:eastAsia="Wawati TC Regular" w:hAnsi="Wawati TC Regular" w:hint="eastAsia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361B5"/>
    <w:multiLevelType w:val="hybridMultilevel"/>
    <w:tmpl w:val="5636D714"/>
    <w:lvl w:ilvl="0" w:tplc="9FDAE756">
      <w:start w:val="1"/>
      <w:numFmt w:val="lowerLetter"/>
      <w:pStyle w:val="Alphapoints"/>
      <w:lvlText w:val="(%1)"/>
      <w:lvlJc w:val="left"/>
      <w:pPr>
        <w:ind w:left="425" w:hanging="425"/>
      </w:pPr>
      <w:rPr>
        <w:rFonts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0299E"/>
    <w:multiLevelType w:val="singleLevel"/>
    <w:tmpl w:val="B3FA30DE"/>
    <w:lvl w:ilvl="0">
      <w:start w:val="1"/>
      <w:numFmt w:val="bullet"/>
      <w:pStyle w:val="Dashedpoints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792608EB"/>
    <w:multiLevelType w:val="hybridMultilevel"/>
    <w:tmpl w:val="96A4B1B8"/>
    <w:lvl w:ilvl="0" w:tplc="116EED34">
      <w:start w:val="1"/>
      <w:numFmt w:val="bullet"/>
      <w:pStyle w:val="Bulletsunderalpha3rdlevel"/>
      <w:lvlText w:val=""/>
      <w:lvlJc w:val="left"/>
      <w:pPr>
        <w:ind w:left="106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05E21"/>
    <w:multiLevelType w:val="singleLevel"/>
    <w:tmpl w:val="CE52C29C"/>
    <w:lvl w:ilvl="0">
      <w:start w:val="1"/>
      <w:numFmt w:val="lowerLetter"/>
      <w:pStyle w:val="AlphaPoints0"/>
      <w:lvlText w:val="(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</w:abstractNum>
  <w:num w:numId="1" w16cid:durableId="1779133738">
    <w:abstractNumId w:val="14"/>
  </w:num>
  <w:num w:numId="2" w16cid:durableId="679312958">
    <w:abstractNumId w:val="16"/>
  </w:num>
  <w:num w:numId="3" w16cid:durableId="1448742633">
    <w:abstractNumId w:val="6"/>
  </w:num>
  <w:num w:numId="4" w16cid:durableId="973800504">
    <w:abstractNumId w:val="0"/>
  </w:num>
  <w:num w:numId="5" w16cid:durableId="443579683">
    <w:abstractNumId w:val="5"/>
  </w:num>
  <w:num w:numId="6" w16cid:durableId="1855068306">
    <w:abstractNumId w:val="13"/>
  </w:num>
  <w:num w:numId="7" w16cid:durableId="1482110872">
    <w:abstractNumId w:val="15"/>
  </w:num>
  <w:num w:numId="8" w16cid:durableId="166602713">
    <w:abstractNumId w:val="12"/>
  </w:num>
  <w:num w:numId="9" w16cid:durableId="1731539047">
    <w:abstractNumId w:val="9"/>
  </w:num>
  <w:num w:numId="10" w16cid:durableId="777213332">
    <w:abstractNumId w:val="3"/>
  </w:num>
  <w:num w:numId="11" w16cid:durableId="1575626990">
    <w:abstractNumId w:val="4"/>
  </w:num>
  <w:num w:numId="12" w16cid:durableId="1737705934">
    <w:abstractNumId w:val="10"/>
  </w:num>
  <w:num w:numId="13" w16cid:durableId="500511886">
    <w:abstractNumId w:val="1"/>
  </w:num>
  <w:num w:numId="14" w16cid:durableId="1897886310">
    <w:abstractNumId w:val="8"/>
  </w:num>
  <w:num w:numId="15" w16cid:durableId="2127118644">
    <w:abstractNumId w:val="7"/>
    <w:lvlOverride w:ilvl="0">
      <w:startOverride w:val="1"/>
    </w:lvlOverride>
  </w:num>
  <w:num w:numId="16" w16cid:durableId="904679369">
    <w:abstractNumId w:val="11"/>
    <w:lvlOverride w:ilvl="0">
      <w:startOverride w:val="1"/>
    </w:lvlOverride>
  </w:num>
  <w:num w:numId="17" w16cid:durableId="106002391">
    <w:abstractNumId w:val="2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linkStyl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52"/>
    <w:rsid w:val="00001C7C"/>
    <w:rsid w:val="00003497"/>
    <w:rsid w:val="000057D5"/>
    <w:rsid w:val="00011233"/>
    <w:rsid w:val="000130D0"/>
    <w:rsid w:val="00042B18"/>
    <w:rsid w:val="00065233"/>
    <w:rsid w:val="000671D9"/>
    <w:rsid w:val="00067E2E"/>
    <w:rsid w:val="0007375C"/>
    <w:rsid w:val="00073A7C"/>
    <w:rsid w:val="00081CA1"/>
    <w:rsid w:val="000851CE"/>
    <w:rsid w:val="000B1E6E"/>
    <w:rsid w:val="000C4BB9"/>
    <w:rsid w:val="000E1186"/>
    <w:rsid w:val="000E4FF9"/>
    <w:rsid w:val="00126C64"/>
    <w:rsid w:val="00132792"/>
    <w:rsid w:val="00141A11"/>
    <w:rsid w:val="00142346"/>
    <w:rsid w:val="00150E96"/>
    <w:rsid w:val="00153573"/>
    <w:rsid w:val="00192B2C"/>
    <w:rsid w:val="00192D1F"/>
    <w:rsid w:val="001B1C5F"/>
    <w:rsid w:val="001C1FE4"/>
    <w:rsid w:val="001C44BA"/>
    <w:rsid w:val="001D114E"/>
    <w:rsid w:val="001E080F"/>
    <w:rsid w:val="001E5E5D"/>
    <w:rsid w:val="001E773D"/>
    <w:rsid w:val="00217650"/>
    <w:rsid w:val="00252691"/>
    <w:rsid w:val="00265AF8"/>
    <w:rsid w:val="00276635"/>
    <w:rsid w:val="00285B20"/>
    <w:rsid w:val="002B495F"/>
    <w:rsid w:val="002C0AEC"/>
    <w:rsid w:val="002C16AF"/>
    <w:rsid w:val="002C202A"/>
    <w:rsid w:val="002E16CD"/>
    <w:rsid w:val="0030661F"/>
    <w:rsid w:val="00313CEE"/>
    <w:rsid w:val="00317904"/>
    <w:rsid w:val="00321909"/>
    <w:rsid w:val="00323952"/>
    <w:rsid w:val="00336F10"/>
    <w:rsid w:val="00343C61"/>
    <w:rsid w:val="0036652F"/>
    <w:rsid w:val="003714A4"/>
    <w:rsid w:val="00377344"/>
    <w:rsid w:val="00381420"/>
    <w:rsid w:val="003864CA"/>
    <w:rsid w:val="00390EDB"/>
    <w:rsid w:val="00396687"/>
    <w:rsid w:val="003A457B"/>
    <w:rsid w:val="003D79F1"/>
    <w:rsid w:val="003E0679"/>
    <w:rsid w:val="00406AF5"/>
    <w:rsid w:val="00416A03"/>
    <w:rsid w:val="0042358A"/>
    <w:rsid w:val="00437287"/>
    <w:rsid w:val="00456E6B"/>
    <w:rsid w:val="004616F8"/>
    <w:rsid w:val="0046179E"/>
    <w:rsid w:val="00466425"/>
    <w:rsid w:val="00467A43"/>
    <w:rsid w:val="00470A9A"/>
    <w:rsid w:val="00476834"/>
    <w:rsid w:val="00477115"/>
    <w:rsid w:val="0049138E"/>
    <w:rsid w:val="004936C3"/>
    <w:rsid w:val="00493FB6"/>
    <w:rsid w:val="004A138E"/>
    <w:rsid w:val="004A2CC6"/>
    <w:rsid w:val="004A46F7"/>
    <w:rsid w:val="004D1A57"/>
    <w:rsid w:val="004D535D"/>
    <w:rsid w:val="004E5361"/>
    <w:rsid w:val="004E62DB"/>
    <w:rsid w:val="004F7EFD"/>
    <w:rsid w:val="00516547"/>
    <w:rsid w:val="00527E5E"/>
    <w:rsid w:val="00532CFD"/>
    <w:rsid w:val="00552857"/>
    <w:rsid w:val="005568F7"/>
    <w:rsid w:val="00575798"/>
    <w:rsid w:val="005819D0"/>
    <w:rsid w:val="0058369E"/>
    <w:rsid w:val="005949B6"/>
    <w:rsid w:val="005C0BA4"/>
    <w:rsid w:val="005E5510"/>
    <w:rsid w:val="005F2DC6"/>
    <w:rsid w:val="00603B25"/>
    <w:rsid w:val="00611FCA"/>
    <w:rsid w:val="00630DA3"/>
    <w:rsid w:val="0065608F"/>
    <w:rsid w:val="0065730B"/>
    <w:rsid w:val="00665C91"/>
    <w:rsid w:val="00671F78"/>
    <w:rsid w:val="006743ED"/>
    <w:rsid w:val="0069669D"/>
    <w:rsid w:val="006A0032"/>
    <w:rsid w:val="006D4C0C"/>
    <w:rsid w:val="006F428A"/>
    <w:rsid w:val="00714DF8"/>
    <w:rsid w:val="0075276B"/>
    <w:rsid w:val="00754D98"/>
    <w:rsid w:val="007577CA"/>
    <w:rsid w:val="00767EA7"/>
    <w:rsid w:val="007743CB"/>
    <w:rsid w:val="00791137"/>
    <w:rsid w:val="00792133"/>
    <w:rsid w:val="007A1882"/>
    <w:rsid w:val="007A56BF"/>
    <w:rsid w:val="007C5948"/>
    <w:rsid w:val="007E2F02"/>
    <w:rsid w:val="007E580A"/>
    <w:rsid w:val="00802C93"/>
    <w:rsid w:val="00804568"/>
    <w:rsid w:val="0080518A"/>
    <w:rsid w:val="00810067"/>
    <w:rsid w:val="00827B8E"/>
    <w:rsid w:val="00831C8C"/>
    <w:rsid w:val="00863D6B"/>
    <w:rsid w:val="00880C53"/>
    <w:rsid w:val="00887D48"/>
    <w:rsid w:val="008B2444"/>
    <w:rsid w:val="008B7558"/>
    <w:rsid w:val="00924378"/>
    <w:rsid w:val="00932297"/>
    <w:rsid w:val="0094001D"/>
    <w:rsid w:val="00942A97"/>
    <w:rsid w:val="009443B7"/>
    <w:rsid w:val="00960B43"/>
    <w:rsid w:val="009A006E"/>
    <w:rsid w:val="009A0136"/>
    <w:rsid w:val="009E40D6"/>
    <w:rsid w:val="009F3188"/>
    <w:rsid w:val="009F5450"/>
    <w:rsid w:val="00A1713D"/>
    <w:rsid w:val="00A24954"/>
    <w:rsid w:val="00A26A93"/>
    <w:rsid w:val="00A42C5A"/>
    <w:rsid w:val="00A5796C"/>
    <w:rsid w:val="00A810F1"/>
    <w:rsid w:val="00A85AEF"/>
    <w:rsid w:val="00AB0811"/>
    <w:rsid w:val="00AE2B16"/>
    <w:rsid w:val="00AF234B"/>
    <w:rsid w:val="00B0021C"/>
    <w:rsid w:val="00B05FEC"/>
    <w:rsid w:val="00B06647"/>
    <w:rsid w:val="00B0681D"/>
    <w:rsid w:val="00B13D0F"/>
    <w:rsid w:val="00B434E9"/>
    <w:rsid w:val="00B63DC1"/>
    <w:rsid w:val="00B93507"/>
    <w:rsid w:val="00B9648B"/>
    <w:rsid w:val="00B96EE5"/>
    <w:rsid w:val="00BA3D3C"/>
    <w:rsid w:val="00BC11DE"/>
    <w:rsid w:val="00BC742F"/>
    <w:rsid w:val="00C37E07"/>
    <w:rsid w:val="00C44178"/>
    <w:rsid w:val="00C44F4F"/>
    <w:rsid w:val="00C61D04"/>
    <w:rsid w:val="00C66EF3"/>
    <w:rsid w:val="00C71A6D"/>
    <w:rsid w:val="00C747CB"/>
    <w:rsid w:val="00C85F38"/>
    <w:rsid w:val="00CA6BB3"/>
    <w:rsid w:val="00CD1A02"/>
    <w:rsid w:val="00CD7890"/>
    <w:rsid w:val="00CE14BB"/>
    <w:rsid w:val="00CF4625"/>
    <w:rsid w:val="00CF6224"/>
    <w:rsid w:val="00D0104F"/>
    <w:rsid w:val="00D07A7E"/>
    <w:rsid w:val="00D16854"/>
    <w:rsid w:val="00D21E4E"/>
    <w:rsid w:val="00D257F7"/>
    <w:rsid w:val="00D34C7D"/>
    <w:rsid w:val="00D40BA4"/>
    <w:rsid w:val="00D41C8A"/>
    <w:rsid w:val="00D44305"/>
    <w:rsid w:val="00D45751"/>
    <w:rsid w:val="00D6604B"/>
    <w:rsid w:val="00DA2156"/>
    <w:rsid w:val="00DA3E6D"/>
    <w:rsid w:val="00DA4F0E"/>
    <w:rsid w:val="00DC5BA6"/>
    <w:rsid w:val="00DD5CED"/>
    <w:rsid w:val="00DE21B9"/>
    <w:rsid w:val="00DE51D7"/>
    <w:rsid w:val="00DF4D30"/>
    <w:rsid w:val="00E039E2"/>
    <w:rsid w:val="00E11C92"/>
    <w:rsid w:val="00E26A50"/>
    <w:rsid w:val="00E312D0"/>
    <w:rsid w:val="00E345DF"/>
    <w:rsid w:val="00E376AD"/>
    <w:rsid w:val="00E4020D"/>
    <w:rsid w:val="00E413D9"/>
    <w:rsid w:val="00E443F1"/>
    <w:rsid w:val="00E5791D"/>
    <w:rsid w:val="00E57AD6"/>
    <w:rsid w:val="00E73F42"/>
    <w:rsid w:val="00E81B65"/>
    <w:rsid w:val="00E81FE0"/>
    <w:rsid w:val="00EA243E"/>
    <w:rsid w:val="00EA388E"/>
    <w:rsid w:val="00EB2817"/>
    <w:rsid w:val="00EB3AD1"/>
    <w:rsid w:val="00EB5247"/>
    <w:rsid w:val="00EC6B50"/>
    <w:rsid w:val="00ED2BB7"/>
    <w:rsid w:val="00ED670E"/>
    <w:rsid w:val="00EF448C"/>
    <w:rsid w:val="00EF57E1"/>
    <w:rsid w:val="00F03A2D"/>
    <w:rsid w:val="00F0652E"/>
    <w:rsid w:val="00F14FAE"/>
    <w:rsid w:val="00F226C9"/>
    <w:rsid w:val="00F346A0"/>
    <w:rsid w:val="00F57194"/>
    <w:rsid w:val="00F60DD8"/>
    <w:rsid w:val="00F61EEA"/>
    <w:rsid w:val="00F70689"/>
    <w:rsid w:val="00F94A93"/>
    <w:rsid w:val="00F97E4E"/>
    <w:rsid w:val="00FA6006"/>
    <w:rsid w:val="00FA78BC"/>
    <w:rsid w:val="00F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F2F2E1"/>
  <w14:defaultImageDpi w14:val="300"/>
  <w15:chartTrackingRefBased/>
  <w15:docId w15:val="{AB63B85B-7131-434B-A307-52BB5FB7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52E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E1186"/>
    <w:pPr>
      <w:keepNext/>
      <w:spacing w:after="120"/>
      <w:jc w:val="both"/>
      <w:outlineLvl w:val="0"/>
    </w:pPr>
    <w:rPr>
      <w:rFonts w:ascii="Arial Black" w:eastAsia="MS Gothic" w:hAnsi="Arial Black"/>
      <w:bCs/>
      <w:kern w:val="32"/>
      <w:sz w:val="40"/>
      <w:szCs w:val="32"/>
    </w:rPr>
  </w:style>
  <w:style w:type="paragraph" w:styleId="Heading2">
    <w:name w:val="heading 2"/>
    <w:aliases w:val="H2"/>
    <w:basedOn w:val="Normal"/>
    <w:next w:val="BodyText"/>
    <w:link w:val="Heading2Char"/>
    <w:uiPriority w:val="9"/>
    <w:qFormat/>
    <w:rsid w:val="000E1186"/>
    <w:pPr>
      <w:keepNext/>
      <w:tabs>
        <w:tab w:val="left" w:pos="567"/>
      </w:tabs>
      <w:spacing w:after="120"/>
      <w:ind w:left="567" w:hanging="567"/>
      <w:jc w:val="both"/>
      <w:outlineLvl w:val="1"/>
    </w:pPr>
    <w:rPr>
      <w:rFonts w:ascii="Arial Black" w:eastAsia="MS Gothic" w:hAnsi="Arial Black"/>
      <w:bCs/>
      <w:iCs/>
      <w:sz w:val="34"/>
      <w:szCs w:val="28"/>
    </w:rPr>
  </w:style>
  <w:style w:type="paragraph" w:styleId="Heading3">
    <w:name w:val="heading 3"/>
    <w:aliases w:val="H3"/>
    <w:basedOn w:val="Normal"/>
    <w:next w:val="BodyText"/>
    <w:link w:val="Heading3Char"/>
    <w:uiPriority w:val="9"/>
    <w:qFormat/>
    <w:rsid w:val="000E1186"/>
    <w:pPr>
      <w:keepNext/>
      <w:tabs>
        <w:tab w:val="left" w:pos="709"/>
      </w:tabs>
      <w:spacing w:after="120"/>
      <w:ind w:left="709" w:hanging="709"/>
      <w:jc w:val="both"/>
      <w:outlineLvl w:val="2"/>
    </w:pPr>
    <w:rPr>
      <w:rFonts w:ascii="Arial Black" w:eastAsia="MS Gothic" w:hAnsi="Arial Black"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0E1186"/>
    <w:pPr>
      <w:keepNext/>
      <w:tabs>
        <w:tab w:val="left" w:pos="851"/>
      </w:tabs>
      <w:spacing w:after="120"/>
      <w:ind w:left="851" w:hanging="851"/>
      <w:jc w:val="both"/>
      <w:outlineLvl w:val="3"/>
    </w:pPr>
    <w:rPr>
      <w:rFonts w:ascii="Arial Black" w:hAnsi="Arial Black"/>
      <w:bCs/>
      <w:szCs w:val="28"/>
    </w:rPr>
  </w:style>
  <w:style w:type="paragraph" w:styleId="Heading5">
    <w:name w:val="heading 5"/>
    <w:aliases w:val="s"/>
    <w:basedOn w:val="Normal"/>
    <w:next w:val="BodyText"/>
    <w:uiPriority w:val="9"/>
    <w:qFormat/>
    <w:rsid w:val="000E1186"/>
    <w:pPr>
      <w:spacing w:after="120"/>
      <w:jc w:val="both"/>
      <w:outlineLvl w:val="4"/>
    </w:pPr>
    <w:rPr>
      <w:rFonts w:ascii="Arial Black" w:hAnsi="Arial Black"/>
      <w:sz w:val="22"/>
      <w:szCs w:val="2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E118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pPr>
      <w:keepNext/>
      <w:keepLines/>
      <w:jc w:val="center"/>
      <w:outlineLvl w:val="7"/>
    </w:pPr>
    <w:rPr>
      <w:rFonts w:ascii="Arial" w:hAnsi="Arial"/>
      <w:b/>
      <w:sz w:val="20"/>
    </w:rPr>
  </w:style>
  <w:style w:type="paragraph" w:styleId="Heading9">
    <w:name w:val="heading 9"/>
    <w:basedOn w:val="Normal"/>
    <w:next w:val="Normal"/>
    <w:qFormat/>
    <w:pPr>
      <w:keepNext/>
      <w:keepLines/>
      <w:ind w:left="-56" w:right="-49"/>
      <w:jc w:val="center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  <w:rsid w:val="00F0652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0652E"/>
  </w:style>
  <w:style w:type="paragraph" w:styleId="BodyText">
    <w:name w:val="Body Text"/>
    <w:basedOn w:val="Normal"/>
    <w:link w:val="BodyTextChar"/>
    <w:uiPriority w:val="99"/>
    <w:unhideWhenUsed/>
    <w:qFormat/>
    <w:rsid w:val="000E1186"/>
    <w:pPr>
      <w:spacing w:after="200"/>
      <w:jc w:val="both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pPr>
      <w:pBdr>
        <w:bottom w:val="single" w:sz="4" w:space="1" w:color="auto"/>
      </w:pBdr>
      <w:tabs>
        <w:tab w:val="center" w:pos="4153"/>
        <w:tab w:val="right" w:pos="8306"/>
      </w:tabs>
      <w:jc w:val="right"/>
    </w:pPr>
    <w:rPr>
      <w:rFonts w:ascii="Arial Black" w:hAnsi="Arial Black"/>
      <w:bCs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center" w:pos="4536"/>
        <w:tab w:val="right" w:pos="9072"/>
      </w:tabs>
      <w:ind w:right="-1"/>
      <w:jc w:val="both"/>
    </w:pPr>
    <w:rPr>
      <w:rFonts w:ascii="Arial" w:hAnsi="Arial"/>
      <w:b/>
      <w:sz w:val="18"/>
    </w:rPr>
  </w:style>
  <w:style w:type="character" w:styleId="PageNumber">
    <w:name w:val="page number"/>
    <w:basedOn w:val="DefaultParagraphFont"/>
  </w:style>
  <w:style w:type="paragraph" w:customStyle="1" w:styleId="Questionairedetails">
    <w:name w:val="Questionaire details"/>
    <w:basedOn w:val="BodyText"/>
    <w:pPr>
      <w:tabs>
        <w:tab w:val="left" w:pos="2835"/>
        <w:tab w:val="right" w:leader="underscore" w:pos="9071"/>
      </w:tabs>
    </w:pPr>
    <w:rPr>
      <w:b/>
    </w:rPr>
  </w:style>
  <w:style w:type="paragraph" w:customStyle="1" w:styleId="NumberedPoints">
    <w:name w:val="Numbered Points"/>
    <w:basedOn w:val="Normal"/>
    <w:pPr>
      <w:numPr>
        <w:numId w:val="3"/>
      </w:numPr>
      <w:spacing w:after="120"/>
    </w:pPr>
    <w:rPr>
      <w:rFonts w:ascii="Arial" w:hAnsi="Arial"/>
      <w:snapToGrid w:val="0"/>
    </w:rPr>
  </w:style>
  <w:style w:type="paragraph" w:customStyle="1" w:styleId="Bullets">
    <w:name w:val="Bullets"/>
    <w:basedOn w:val="Normal"/>
    <w:pPr>
      <w:numPr>
        <w:numId w:val="5"/>
      </w:numPr>
      <w:spacing w:after="120"/>
      <w:ind w:left="357" w:hanging="357"/>
      <w:jc w:val="both"/>
    </w:pPr>
    <w:rPr>
      <w:rFonts w:ascii="Arial" w:hAnsi="Arial"/>
      <w:snapToGrid w:val="0"/>
    </w:rPr>
  </w:style>
  <w:style w:type="paragraph" w:customStyle="1" w:styleId="Continuationtest">
    <w:name w:val="Continuation test"/>
    <w:basedOn w:val="BodyText"/>
    <w:next w:val="BodyText"/>
    <w:pPr>
      <w:spacing w:after="240"/>
    </w:pPr>
    <w:rPr>
      <w:b/>
      <w:i/>
      <w:snapToGrid w:val="0"/>
      <w:color w:val="000000"/>
      <w:sz w:val="18"/>
    </w:rPr>
  </w:style>
  <w:style w:type="paragraph" w:customStyle="1" w:styleId="Dashedpoints">
    <w:name w:val="Dashed points"/>
    <w:basedOn w:val="BodyText"/>
    <w:pPr>
      <w:numPr>
        <w:numId w:val="1"/>
      </w:numPr>
      <w:tabs>
        <w:tab w:val="clear" w:pos="360"/>
      </w:tabs>
      <w:ind w:left="567" w:hanging="283"/>
    </w:pPr>
    <w:rPr>
      <w:snapToGrid w:val="0"/>
      <w:color w:val="000000"/>
    </w:rPr>
  </w:style>
  <w:style w:type="paragraph" w:customStyle="1" w:styleId="ColourfulListAccent31">
    <w:name w:val="Colourful List – Accent 31"/>
    <w:basedOn w:val="BodyText"/>
    <w:qFormat/>
    <w:pPr>
      <w:ind w:left="720"/>
    </w:pPr>
    <w:rPr>
      <w:i/>
      <w:snapToGrid w:val="0"/>
    </w:rPr>
  </w:style>
  <w:style w:type="paragraph" w:customStyle="1" w:styleId="ExampleHeading">
    <w:name w:val="Example Heading"/>
    <w:basedOn w:val="Normal"/>
    <w:next w:val="ExampleText"/>
    <w:qFormat/>
    <w:rsid w:val="000E1186"/>
    <w:pPr>
      <w:pBdr>
        <w:top w:val="single" w:sz="18" w:space="6" w:color="auto"/>
        <w:left w:val="single" w:sz="18" w:space="4" w:color="auto"/>
        <w:bottom w:val="single" w:sz="18" w:space="6" w:color="auto"/>
        <w:right w:val="single" w:sz="18" w:space="4" w:color="auto"/>
      </w:pBdr>
      <w:spacing w:before="120" w:after="120"/>
      <w:jc w:val="both"/>
      <w:outlineLvl w:val="4"/>
    </w:pPr>
    <w:rPr>
      <w:rFonts w:ascii="Arial Black" w:hAnsi="Arial Black"/>
      <w:szCs w:val="21"/>
    </w:rPr>
  </w:style>
  <w:style w:type="paragraph" w:customStyle="1" w:styleId="ExampleText">
    <w:name w:val="Example Text"/>
    <w:basedOn w:val="BodyText"/>
    <w:link w:val="ExampleTextChar"/>
    <w:qFormat/>
    <w:rsid w:val="000E1186"/>
    <w:pPr>
      <w:pBdr>
        <w:top w:val="single" w:sz="18" w:space="6" w:color="auto"/>
        <w:left w:val="single" w:sz="18" w:space="4" w:color="auto"/>
        <w:bottom w:val="single" w:sz="18" w:space="6" w:color="auto"/>
        <w:right w:val="single" w:sz="18" w:space="4" w:color="auto"/>
      </w:pBdr>
      <w:spacing w:after="160"/>
    </w:pPr>
  </w:style>
  <w:style w:type="paragraph" w:styleId="TableofAuthorities">
    <w:name w:val="table of authorities"/>
    <w:basedOn w:val="Normal"/>
    <w:next w:val="Normal"/>
    <w:semiHidden/>
    <w:pPr>
      <w:ind w:left="210" w:hanging="210"/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BodyTextIndent">
    <w:name w:val="Body Text Indent"/>
    <w:basedOn w:val="Normal"/>
    <w:pPr>
      <w:ind w:left="-18"/>
      <w:jc w:val="center"/>
    </w:pPr>
    <w:rPr>
      <w:rFonts w:ascii="Arial" w:hAnsi="Arial"/>
      <w:b/>
      <w:sz w:val="18"/>
    </w:rPr>
  </w:style>
  <w:style w:type="paragraph" w:customStyle="1" w:styleId="AlphaPoints0">
    <w:name w:val="Alpha Points"/>
    <w:basedOn w:val="BodyText"/>
    <w:pPr>
      <w:numPr>
        <w:numId w:val="2"/>
      </w:numPr>
      <w:tabs>
        <w:tab w:val="clear" w:pos="720"/>
      </w:tabs>
      <w:spacing w:after="60"/>
      <w:ind w:left="426" w:hanging="426"/>
    </w:pPr>
  </w:style>
  <w:style w:type="paragraph" w:customStyle="1" w:styleId="Note">
    <w:name w:val="Note"/>
    <w:basedOn w:val="BodyText"/>
    <w:pPr>
      <w:ind w:left="284" w:hanging="284"/>
    </w:pPr>
    <w:rPr>
      <w:i/>
      <w:iCs/>
      <w:sz w:val="19"/>
    </w:rPr>
  </w:style>
  <w:style w:type="paragraph" w:styleId="BalloonText">
    <w:name w:val="Balloon Text"/>
    <w:basedOn w:val="Normal"/>
    <w:semiHidden/>
    <w:rsid w:val="009E40D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3D79F1"/>
    <w:rPr>
      <w:rFonts w:ascii="Arial Black" w:hAnsi="Arial Black"/>
      <w:bCs/>
      <w:sz w:val="24"/>
    </w:rPr>
  </w:style>
  <w:style w:type="character" w:customStyle="1" w:styleId="BodyTextChar">
    <w:name w:val="Body Text Char"/>
    <w:link w:val="BodyText"/>
    <w:uiPriority w:val="99"/>
    <w:rsid w:val="000E1186"/>
    <w:rPr>
      <w:rFonts w:ascii="Arial" w:eastAsia="MS Mincho" w:hAnsi="Arial"/>
      <w:sz w:val="21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0E1186"/>
    <w:rPr>
      <w:rFonts w:ascii="Arial Black" w:eastAsia="MS Gothic" w:hAnsi="Arial Black"/>
      <w:bCs/>
      <w:kern w:val="32"/>
      <w:sz w:val="40"/>
      <w:szCs w:val="32"/>
      <w:lang w:eastAsia="en-US"/>
    </w:rPr>
  </w:style>
  <w:style w:type="character" w:customStyle="1" w:styleId="Heading2Char">
    <w:name w:val="Heading 2 Char"/>
    <w:aliases w:val="H2 Char"/>
    <w:link w:val="Heading2"/>
    <w:uiPriority w:val="9"/>
    <w:rsid w:val="000E1186"/>
    <w:rPr>
      <w:rFonts w:ascii="Arial Black" w:eastAsia="MS Gothic" w:hAnsi="Arial Black"/>
      <w:bCs/>
      <w:iCs/>
      <w:sz w:val="34"/>
      <w:szCs w:val="28"/>
      <w:lang w:eastAsia="en-US"/>
    </w:rPr>
  </w:style>
  <w:style w:type="character" w:customStyle="1" w:styleId="Heading3Char">
    <w:name w:val="Heading 3 Char"/>
    <w:aliases w:val="H3 Char"/>
    <w:link w:val="Heading3"/>
    <w:uiPriority w:val="9"/>
    <w:rsid w:val="000E1186"/>
    <w:rPr>
      <w:rFonts w:ascii="Arial Black" w:eastAsia="MS Gothic" w:hAnsi="Arial Black"/>
      <w:bCs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E1186"/>
    <w:rPr>
      <w:rFonts w:ascii="Arial Black" w:eastAsia="MS Mincho" w:hAnsi="Arial Black"/>
      <w:bCs/>
      <w:sz w:val="24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0E1186"/>
    <w:rPr>
      <w:rFonts w:ascii="Calibri" w:hAnsi="Calibri"/>
      <w:b/>
      <w:bCs/>
      <w:sz w:val="22"/>
      <w:szCs w:val="22"/>
      <w:lang w:val="en-US" w:eastAsia="en-US"/>
    </w:rPr>
  </w:style>
  <w:style w:type="paragraph" w:customStyle="1" w:styleId="Bullets1stlevel">
    <w:name w:val="Bullets 1st level"/>
    <w:basedOn w:val="BodyText"/>
    <w:link w:val="Bullets1stlevelChar"/>
    <w:qFormat/>
    <w:rsid w:val="000E1186"/>
    <w:pPr>
      <w:numPr>
        <w:numId w:val="9"/>
      </w:numPr>
      <w:spacing w:after="120"/>
    </w:pPr>
  </w:style>
  <w:style w:type="character" w:customStyle="1" w:styleId="Bullets1stlevelChar">
    <w:name w:val="Bullets 1st level Char"/>
    <w:link w:val="Bullets1stlevel"/>
    <w:rsid w:val="000E1186"/>
    <w:rPr>
      <w:rFonts w:ascii="Arial" w:eastAsiaTheme="minorEastAsia" w:hAnsi="Arial" w:cstheme="minorBidi"/>
      <w:kern w:val="2"/>
      <w:sz w:val="21"/>
      <w:szCs w:val="24"/>
      <w:lang w:eastAsia="zh-CN"/>
      <w14:ligatures w14:val="standardContextual"/>
    </w:rPr>
  </w:style>
  <w:style w:type="paragraph" w:customStyle="1" w:styleId="Numberpoints">
    <w:name w:val="Number points"/>
    <w:basedOn w:val="BodyText"/>
    <w:qFormat/>
    <w:rsid w:val="000E1186"/>
    <w:pPr>
      <w:numPr>
        <w:numId w:val="17"/>
      </w:numPr>
      <w:tabs>
        <w:tab w:val="clear" w:pos="57"/>
        <w:tab w:val="left" w:pos="284"/>
      </w:tabs>
      <w:spacing w:after="160"/>
      <w:ind w:left="284" w:hanging="284"/>
    </w:pPr>
  </w:style>
  <w:style w:type="paragraph" w:customStyle="1" w:styleId="Dash2ndlevelunderbullet">
    <w:name w:val="Dash 2nd level under bullet"/>
    <w:basedOn w:val="BodyText"/>
    <w:qFormat/>
    <w:rsid w:val="000E1186"/>
    <w:pPr>
      <w:numPr>
        <w:numId w:val="8"/>
      </w:numPr>
      <w:spacing w:after="120"/>
      <w:ind w:left="568" w:hanging="284"/>
    </w:pPr>
  </w:style>
  <w:style w:type="character" w:customStyle="1" w:styleId="ExampleTextChar">
    <w:name w:val="Example Text Char"/>
    <w:link w:val="ExampleText"/>
    <w:rsid w:val="000E1186"/>
    <w:rPr>
      <w:rFonts w:ascii="Arial" w:eastAsia="MS Mincho" w:hAnsi="Arial"/>
      <w:sz w:val="21"/>
      <w:szCs w:val="24"/>
      <w:lang w:val="en-US" w:eastAsia="en-US"/>
    </w:rPr>
  </w:style>
  <w:style w:type="table" w:styleId="TableGrid">
    <w:name w:val="Table Grid"/>
    <w:basedOn w:val="TableNormal"/>
    <w:uiPriority w:val="59"/>
    <w:rsid w:val="000E1186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RowChar">
    <w:name w:val="Table Row Char"/>
    <w:basedOn w:val="TableNormal"/>
    <w:next w:val="TableNormal"/>
    <w:uiPriority w:val="99"/>
    <w:rsid w:val="000E1186"/>
    <w:rPr>
      <w:rFonts w:ascii="Cambria" w:eastAsia="MS Mincho" w:hAnsi="Cambr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center"/>
      </w:pPr>
      <w:rPr>
        <w:rFonts w:ascii="Symbol" w:hAnsi="Symbol"/>
        <w:sz w:val="24"/>
      </w:rPr>
      <w:tblPr/>
      <w:tcPr>
        <w:tc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il"/>
          <w:insideV w:val="nil"/>
          <w:tl2br w:val="nil"/>
          <w:tr2bl w:val="nil"/>
        </w:tcBorders>
        <w:shd w:val="clear" w:color="auto" w:fill="0C0C0C"/>
      </w:tcPr>
    </w:tblStylePr>
    <w:tblStylePr w:type="lastRow">
      <w:rPr>
        <w:i/>
        <w:iCs/>
      </w:rPr>
    </w:tblStylePr>
    <w:tblStylePr w:type="firstCol">
      <w:rPr>
        <w:rFonts w:ascii="Symbol" w:hAnsi="Symbol"/>
      </w:rPr>
    </w:tblStylePr>
    <w:tblStylePr w:type="lastCol">
      <w:rPr>
        <w:i/>
        <w:iCs/>
      </w:rPr>
    </w:tblStylePr>
  </w:style>
  <w:style w:type="paragraph" w:customStyle="1" w:styleId="Footnote">
    <w:name w:val="Footnote"/>
    <w:basedOn w:val="BodyText"/>
    <w:qFormat/>
    <w:rsid w:val="000E1186"/>
    <w:pPr>
      <w:tabs>
        <w:tab w:val="left" w:pos="284"/>
      </w:tabs>
      <w:spacing w:after="120"/>
      <w:ind w:left="284" w:hanging="284"/>
    </w:pPr>
    <w:rPr>
      <w:i/>
      <w:sz w:val="19"/>
    </w:rPr>
  </w:style>
  <w:style w:type="paragraph" w:customStyle="1" w:styleId="Alphapoints">
    <w:name w:val="Alpha points"/>
    <w:basedOn w:val="BodyText"/>
    <w:qFormat/>
    <w:rsid w:val="000E1186"/>
    <w:pPr>
      <w:numPr>
        <w:numId w:val="6"/>
      </w:numPr>
      <w:tabs>
        <w:tab w:val="left" w:pos="425"/>
      </w:tabs>
      <w:spacing w:after="160"/>
    </w:pPr>
  </w:style>
  <w:style w:type="paragraph" w:customStyle="1" w:styleId="RomanNumberals">
    <w:name w:val="Roman Numberals"/>
    <w:basedOn w:val="Alphapoints"/>
    <w:autoRedefine/>
    <w:qFormat/>
    <w:rsid w:val="000E1186"/>
    <w:pPr>
      <w:numPr>
        <w:numId w:val="0"/>
      </w:numPr>
      <w:tabs>
        <w:tab w:val="num" w:pos="360"/>
      </w:tabs>
      <w:ind w:left="360" w:hanging="360"/>
    </w:pPr>
  </w:style>
  <w:style w:type="paragraph" w:styleId="Quote">
    <w:name w:val="Quote"/>
    <w:basedOn w:val="BodyText"/>
    <w:link w:val="QuoteChar"/>
    <w:uiPriority w:val="73"/>
    <w:qFormat/>
    <w:rsid w:val="000E1186"/>
    <w:pPr>
      <w:spacing w:before="200" w:after="160"/>
      <w:ind w:left="709" w:right="-7"/>
    </w:pPr>
    <w:rPr>
      <w:i/>
      <w:iCs/>
      <w:color w:val="000000"/>
    </w:rPr>
  </w:style>
  <w:style w:type="character" w:customStyle="1" w:styleId="QuoteChar">
    <w:name w:val="Quote Char"/>
    <w:link w:val="Quote"/>
    <w:uiPriority w:val="73"/>
    <w:rsid w:val="000E1186"/>
    <w:rPr>
      <w:rFonts w:ascii="Arial" w:eastAsia="MS Mincho" w:hAnsi="Arial"/>
      <w:i/>
      <w:iCs/>
      <w:color w:val="000000"/>
      <w:sz w:val="21"/>
      <w:szCs w:val="24"/>
      <w:lang w:val="en-US" w:eastAsia="en-US"/>
    </w:rPr>
  </w:style>
  <w:style w:type="paragraph" w:customStyle="1" w:styleId="Dashpoint3rdlevel">
    <w:name w:val="Dash point 3rd level"/>
    <w:basedOn w:val="Dash2ndlevelunderbullet"/>
    <w:qFormat/>
    <w:rsid w:val="000E1186"/>
    <w:pPr>
      <w:numPr>
        <w:numId w:val="13"/>
      </w:numPr>
      <w:tabs>
        <w:tab w:val="left" w:pos="851"/>
      </w:tabs>
    </w:pPr>
  </w:style>
  <w:style w:type="paragraph" w:customStyle="1" w:styleId="BulletunderNumberpoint">
    <w:name w:val="Bullet under Number point"/>
    <w:basedOn w:val="BodyText"/>
    <w:link w:val="BulletunderNumberpointChar"/>
    <w:qFormat/>
    <w:rsid w:val="000E1186"/>
    <w:pPr>
      <w:numPr>
        <w:numId w:val="14"/>
      </w:numPr>
      <w:spacing w:after="120"/>
    </w:pPr>
  </w:style>
  <w:style w:type="character" w:customStyle="1" w:styleId="BulletunderNumberpointChar">
    <w:name w:val="Bullet under Number point Char"/>
    <w:link w:val="BulletunderNumberpoint"/>
    <w:rsid w:val="000E1186"/>
    <w:rPr>
      <w:rFonts w:ascii="Arial" w:eastAsiaTheme="minorEastAsia" w:hAnsi="Arial" w:cstheme="minorBidi"/>
      <w:kern w:val="2"/>
      <w:sz w:val="21"/>
      <w:szCs w:val="24"/>
      <w:lang w:eastAsia="zh-CN"/>
      <w14:ligatures w14:val="standardContextual"/>
    </w:rPr>
  </w:style>
  <w:style w:type="paragraph" w:customStyle="1" w:styleId="Bulletsinexample">
    <w:name w:val="Bullets in example"/>
    <w:basedOn w:val="ExampleText"/>
    <w:qFormat/>
    <w:rsid w:val="000E1186"/>
    <w:pPr>
      <w:numPr>
        <w:numId w:val="11"/>
      </w:numPr>
      <w:spacing w:after="120"/>
    </w:pPr>
  </w:style>
  <w:style w:type="paragraph" w:customStyle="1" w:styleId="Numberpointsinexample">
    <w:name w:val="Number points in example"/>
    <w:basedOn w:val="Bulletsinexample"/>
    <w:qFormat/>
    <w:rsid w:val="000E1186"/>
    <w:pPr>
      <w:numPr>
        <w:numId w:val="15"/>
      </w:numPr>
    </w:pPr>
  </w:style>
  <w:style w:type="paragraph" w:customStyle="1" w:styleId="Alphapointsinexample">
    <w:name w:val="Alpha points in example"/>
    <w:basedOn w:val="ExampleText"/>
    <w:link w:val="AlphapointsinexampleChar"/>
    <w:qFormat/>
    <w:rsid w:val="000E1186"/>
    <w:pPr>
      <w:numPr>
        <w:numId w:val="16"/>
      </w:numPr>
    </w:pPr>
  </w:style>
  <w:style w:type="character" w:customStyle="1" w:styleId="AlphapointsinexampleChar">
    <w:name w:val="Alpha points in example Char"/>
    <w:basedOn w:val="ExampleTextChar"/>
    <w:link w:val="Alphapointsinexample"/>
    <w:rsid w:val="000E1186"/>
    <w:rPr>
      <w:rFonts w:ascii="Arial" w:eastAsiaTheme="minorEastAsia" w:hAnsi="Arial" w:cstheme="minorBidi"/>
      <w:kern w:val="2"/>
      <w:sz w:val="21"/>
      <w:szCs w:val="24"/>
      <w:lang w:val="en-US" w:eastAsia="zh-CN"/>
      <w14:ligatures w14:val="standardContextual"/>
    </w:rPr>
  </w:style>
  <w:style w:type="paragraph" w:customStyle="1" w:styleId="Bulletunderalphapoint">
    <w:name w:val="Bullet under alpha point"/>
    <w:basedOn w:val="BodyText"/>
    <w:link w:val="BulletunderalphapointChar"/>
    <w:qFormat/>
    <w:rsid w:val="000E1186"/>
    <w:pPr>
      <w:numPr>
        <w:numId w:val="12"/>
      </w:numPr>
      <w:spacing w:after="120"/>
    </w:pPr>
  </w:style>
  <w:style w:type="character" w:customStyle="1" w:styleId="BulletunderalphapointChar">
    <w:name w:val="Bullet under alpha point Char"/>
    <w:basedOn w:val="BodyTextChar"/>
    <w:link w:val="Bulletunderalphapoint"/>
    <w:rsid w:val="000E1186"/>
    <w:rPr>
      <w:rFonts w:ascii="Arial" w:eastAsiaTheme="minorEastAsia" w:hAnsi="Arial" w:cstheme="minorBidi"/>
      <w:kern w:val="2"/>
      <w:sz w:val="21"/>
      <w:szCs w:val="24"/>
      <w:lang w:val="en-US" w:eastAsia="zh-CN"/>
      <w14:ligatures w14:val="standardContextual"/>
    </w:rPr>
  </w:style>
  <w:style w:type="paragraph" w:customStyle="1" w:styleId="AlphapointsunderNumberpoints">
    <w:name w:val="Alpha points under Number points"/>
    <w:basedOn w:val="BulletunderNumberpoint"/>
    <w:link w:val="AlphapointsunderNumberpointsChar"/>
    <w:qFormat/>
    <w:rsid w:val="000E1186"/>
    <w:pPr>
      <w:numPr>
        <w:numId w:val="10"/>
      </w:numPr>
      <w:spacing w:after="160"/>
      <w:ind w:left="709" w:hanging="425"/>
    </w:pPr>
    <w:rPr>
      <w:szCs w:val="21"/>
    </w:rPr>
  </w:style>
  <w:style w:type="character" w:customStyle="1" w:styleId="AlphapointsunderNumberpointsChar">
    <w:name w:val="Alpha points under Number points Char"/>
    <w:link w:val="AlphapointsunderNumberpoints"/>
    <w:rsid w:val="000E1186"/>
    <w:rPr>
      <w:rFonts w:ascii="Arial" w:eastAsiaTheme="minorEastAsia" w:hAnsi="Arial" w:cstheme="minorBidi"/>
      <w:kern w:val="2"/>
      <w:sz w:val="21"/>
      <w:szCs w:val="21"/>
      <w:lang w:eastAsia="zh-CN"/>
      <w14:ligatures w14:val="standardContextual"/>
    </w:rPr>
  </w:style>
  <w:style w:type="paragraph" w:customStyle="1" w:styleId="Bulletsunderalpha3rdlevel">
    <w:name w:val="Bullets under alpha 3rd level"/>
    <w:basedOn w:val="Dashpoint3rdlevel"/>
    <w:qFormat/>
    <w:rsid w:val="000E1186"/>
    <w:pPr>
      <w:numPr>
        <w:numId w:val="7"/>
      </w:numPr>
      <w:tabs>
        <w:tab w:val="clear" w:pos="851"/>
        <w:tab w:val="left" w:pos="992"/>
      </w:tabs>
      <w:ind w:left="1071" w:hanging="425"/>
    </w:pPr>
  </w:style>
  <w:style w:type="paragraph" w:customStyle="1" w:styleId="2020">
    <w:name w:val="2020"/>
    <w:basedOn w:val="BodyText"/>
    <w:link w:val="2020Char"/>
    <w:qFormat/>
    <w:rsid w:val="000E1186"/>
  </w:style>
  <w:style w:type="character" w:customStyle="1" w:styleId="2020Char">
    <w:name w:val="2020 Char"/>
    <w:basedOn w:val="BodyTextChar"/>
    <w:link w:val="2020"/>
    <w:rsid w:val="000E1186"/>
    <w:rPr>
      <w:rFonts w:ascii="Arial" w:eastAsia="MS Mincho" w:hAnsi="Arial"/>
      <w:sz w:val="21"/>
      <w:szCs w:val="24"/>
      <w:lang w:val="en-US" w:eastAsia="en-US"/>
    </w:rPr>
  </w:style>
  <w:style w:type="table" w:styleId="PlainTable3">
    <w:name w:val="Plain Table 3"/>
    <w:basedOn w:val="TableNormal"/>
    <w:uiPriority w:val="19"/>
    <w:rsid w:val="000E1186"/>
    <w:rPr>
      <w:rFonts w:ascii="Cambria" w:eastAsia="MS Mincho" w:hAnsi="Cambr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21"/>
    <w:rsid w:val="000E1186"/>
    <w:rPr>
      <w:rFonts w:ascii="Cambria" w:eastAsia="MS Mincho" w:hAnsi="Cambr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31"/>
    <w:rsid w:val="000E1186"/>
    <w:rPr>
      <w:rFonts w:ascii="Cambria" w:eastAsia="MS Mincho" w:hAnsi="Cambria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32"/>
    <w:rsid w:val="000E1186"/>
    <w:rPr>
      <w:rFonts w:ascii="Cambria" w:eastAsia="MS Mincho" w:hAnsi="Cambri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72"/>
    <w:rsid w:val="000E1186"/>
    <w:rPr>
      <w:rFonts w:ascii="Cambria" w:eastAsia="MS Mincho" w:hAnsi="Cambria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Quotes">
    <w:name w:val="Quotes"/>
    <w:basedOn w:val="Quote"/>
    <w:qFormat/>
    <w:rsid w:val="000E1186"/>
  </w:style>
  <w:style w:type="paragraph" w:styleId="Revision">
    <w:name w:val="Revision"/>
    <w:hidden/>
    <w:uiPriority w:val="71"/>
    <w:rsid w:val="006A0032"/>
    <w:rPr>
      <w:rFonts w:ascii="Cambria" w:eastAsia="MS Mincho" w:hAnsi="Cambria"/>
      <w:sz w:val="24"/>
      <w:szCs w:val="24"/>
      <w:lang w:val="en-US" w:eastAsia="en-US"/>
    </w:rPr>
  </w:style>
  <w:style w:type="character" w:styleId="CommentReference">
    <w:name w:val="annotation reference"/>
    <w:rsid w:val="00F94A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4A93"/>
    <w:rPr>
      <w:sz w:val="20"/>
      <w:szCs w:val="20"/>
    </w:rPr>
  </w:style>
  <w:style w:type="character" w:customStyle="1" w:styleId="CommentTextChar">
    <w:name w:val="Comment Text Char"/>
    <w:link w:val="CommentText"/>
    <w:rsid w:val="00F94A93"/>
    <w:rPr>
      <w:rFonts w:ascii="Cambria" w:eastAsia="MS Mincho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4A93"/>
    <w:rPr>
      <w:b/>
      <w:bCs/>
    </w:rPr>
  </w:style>
  <w:style w:type="character" w:customStyle="1" w:styleId="CommentSubjectChar">
    <w:name w:val="Comment Subject Char"/>
    <w:link w:val="CommentSubject"/>
    <w:rsid w:val="00F94A93"/>
    <w:rPr>
      <w:rFonts w:ascii="Cambria" w:eastAsia="MS Mincho" w:hAnsi="Cambri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34F2FD854DC4B8B4B679DA3CB6726" ma:contentTypeVersion="15" ma:contentTypeDescription="Create a new document." ma:contentTypeScope="" ma:versionID="a7565f10c95b979cc4a428b2ee5fb9cb">
  <xsd:schema xmlns:xsd="http://www.w3.org/2001/XMLSchema" xmlns:xs="http://www.w3.org/2001/XMLSchema" xmlns:p="http://schemas.microsoft.com/office/2006/metadata/properties" xmlns:ns2="812200f6-e849-4ba5-9c8a-18e181f3260d" xmlns:ns3="966d064f-8d5f-4b74-9094-178d7efbfc8f" targetNamespace="http://schemas.microsoft.com/office/2006/metadata/properties" ma:root="true" ma:fieldsID="860c20cc3094bbc58e9891996cd5b427" ns2:_="" ns3:_="">
    <xsd:import namespace="812200f6-e849-4ba5-9c8a-18e181f3260d"/>
    <xsd:import namespace="966d064f-8d5f-4b74-9094-178d7efbfc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200f6-e849-4ba5-9c8a-18e181f32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2e9066-5a79-40ad-b82b-6878882e0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d064f-8d5f-4b74-9094-178d7efbfc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dda2b38-14e9-4004-a335-24621c6ff6c6}" ma:internalName="TaxCatchAll" ma:showField="CatchAllData" ma:web="966d064f-8d5f-4b74-9094-178d7efbf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d064f-8d5f-4b74-9094-178d7efbfc8f" xsi:nil="true"/>
    <lcf76f155ced4ddcb4097134ff3c332f xmlns="812200f6-e849-4ba5-9c8a-18e181f326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B2D44-A702-45EB-89D5-5CAD61E2A5D3}"/>
</file>

<file path=customXml/itemProps2.xml><?xml version="1.0" encoding="utf-8"?>
<ds:datastoreItem xmlns:ds="http://schemas.openxmlformats.org/officeDocument/2006/customXml" ds:itemID="{424A604B-B009-4CFE-93E0-3459D1D4F80F}"/>
</file>

<file path=customXml/itemProps3.xml><?xml version="1.0" encoding="utf-8"?>
<ds:datastoreItem xmlns:ds="http://schemas.openxmlformats.org/officeDocument/2006/customXml" ds:itemID="{E086F7B4-1CBB-43E1-BD94-14B8BAC85B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2 style</vt:lpstr>
    </vt:vector>
  </TitlesOfParts>
  <Company>NTAA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2 style</dc:title>
  <dc:subject/>
  <dc:creator>NTAA</dc:creator>
  <cp:keywords/>
  <cp:lastModifiedBy>QIRONG PAN</cp:lastModifiedBy>
  <cp:revision>3</cp:revision>
  <cp:lastPrinted>2023-08-22T01:58:00Z</cp:lastPrinted>
  <dcterms:created xsi:type="dcterms:W3CDTF">2025-06-24T05:13:00Z</dcterms:created>
  <dcterms:modified xsi:type="dcterms:W3CDTF">2025-06-24T05:13:00Z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0x01010046E34F2FD854DC4B8B4B679DA3CB6726</vt:lpwstr>
  </property>
  <property fmtid="{D5CDD505-2E9C-101B-9397-08002B2CF9AE}" pid="3" name="MediaServiceImageTags">
    <vt:lpwstr/>
  </property>
</Properties>
</file>